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4"/>
        </w:rPr>
      </w:pPr>
      <w:r>
        <w:rPr>
          <w:b w:val="1"/>
          <w:sz w:val="24"/>
        </w:rPr>
        <w:t xml:space="preserve"> </w:t>
      </w:r>
      <w:r>
        <w:rPr>
          <w:color w:themeColor="text1" w:val="000000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4"/>
        </w:rPr>
        <w:t xml:space="preserve">Приложение №1 </w:t>
      </w:r>
    </w:p>
    <w:p w14:paraId="02000000">
      <w:pPr>
        <w:tabs>
          <w:tab w:leader="none" w:pos="1846" w:val="left"/>
        </w:tabs>
        <w:spacing w:before="2"/>
        <w:ind/>
        <w:jc w:val="right"/>
        <w:rPr>
          <w:spacing w:val="-4"/>
          <w:sz w:val="24"/>
        </w:rPr>
      </w:pPr>
      <w:r>
        <w:rPr>
          <w:sz w:val="24"/>
        </w:rPr>
        <w:t xml:space="preserve">к Приказу №96     от   15.04.2024 г.     </w:t>
      </w:r>
    </w:p>
    <w:p w14:paraId="03000000">
      <w:pPr>
        <w:ind w:firstLine="426" w:left="0"/>
        <w:contextualSpacing w:val="1"/>
        <w:jc w:val="right"/>
        <w:rPr>
          <w:sz w:val="24"/>
        </w:rPr>
      </w:pPr>
      <w:r>
        <w:rPr>
          <w:sz w:val="24"/>
        </w:rPr>
        <w:t>Университета Вернадского</w:t>
      </w:r>
    </w:p>
    <w:p w14:paraId="04000000">
      <w:pPr>
        <w:pStyle w:val="Style_1"/>
        <w:spacing w:before="89" w:line="276" w:lineRule="auto"/>
        <w:ind/>
        <w:rPr>
          <w:sz w:val="24"/>
        </w:rPr>
      </w:pPr>
    </w:p>
    <w:p w14:paraId="05000000">
      <w:pPr>
        <w:pStyle w:val="Style_1"/>
        <w:spacing w:before="89" w:line="276" w:lineRule="auto"/>
        <w:ind/>
        <w:rPr>
          <w:sz w:val="24"/>
        </w:rPr>
      </w:pPr>
    </w:p>
    <w:p w14:paraId="06000000">
      <w:pPr>
        <w:pStyle w:val="Style_1"/>
        <w:spacing w:before="89" w:line="276" w:lineRule="auto"/>
        <w:ind/>
        <w:rPr>
          <w:sz w:val="24"/>
        </w:rPr>
      </w:pPr>
      <w:r>
        <w:rPr>
          <w:sz w:val="24"/>
        </w:rPr>
        <w:t>ПОЛОЖЕНИЕ</w:t>
      </w:r>
    </w:p>
    <w:p w14:paraId="07000000">
      <w:pPr>
        <w:spacing w:line="276" w:lineRule="auto"/>
        <w:ind w:firstLine="0" w:left="66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ОБ ОРГАНИЗАЦИИ В УНИВЕРСИТЕТЕ ВЕРНАДСКОГО</w:t>
      </w:r>
    </w:p>
    <w:p w14:paraId="08000000">
      <w:pPr>
        <w:spacing w:line="276" w:lineRule="auto"/>
        <w:ind w:firstLine="0" w:left="66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СИСТЕМЫ ВНУТРЕННЕГО ОБЕСПЕЧЕНИЯ СООТВЕТСТВИЯ ТРЕБОВАНИЯМ АНТИМОНОПОЛЬНОГО ЗАКОНОДАТЕЛЬСТВА</w:t>
      </w:r>
    </w:p>
    <w:p w14:paraId="09000000">
      <w:pPr>
        <w:pStyle w:val="Style_2"/>
        <w:spacing w:line="276" w:lineRule="auto"/>
        <w:ind w:firstLine="0" w:left="0"/>
        <w:jc w:val="center"/>
        <w:rPr>
          <w:b w:val="1"/>
        </w:rPr>
      </w:pPr>
    </w:p>
    <w:p w14:paraId="0A000000">
      <w:pPr>
        <w:pStyle w:val="Style_3"/>
        <w:numPr>
          <w:ilvl w:val="0"/>
          <w:numId w:val="1"/>
        </w:numPr>
        <w:tabs>
          <w:tab w:leader="none" w:pos="4870" w:val="left"/>
        </w:tabs>
        <w:spacing w:before="65" w:line="276" w:lineRule="auto"/>
        <w:ind w:hanging="241" w:left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B000000">
      <w:pPr>
        <w:pStyle w:val="Style_4"/>
        <w:numPr>
          <w:ilvl w:val="1"/>
          <w:numId w:val="2"/>
        </w:numPr>
        <w:tabs>
          <w:tab w:leader="none" w:pos="1134" w:val="left"/>
        </w:tabs>
        <w:spacing w:before="120"/>
        <w:ind w:firstLine="425" w:left="284" w:right="281"/>
        <w:contextualSpacing w:val="1"/>
        <w:rPr>
          <w:sz w:val="24"/>
        </w:rPr>
      </w:pPr>
      <w:r>
        <w:rPr>
          <w:sz w:val="24"/>
        </w:rPr>
        <w:t>Настоящее Положение об организации системы внутреннего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Университете Вернадского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антимонопольный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</w:t>
      </w:r>
      <w:r>
        <w:rPr>
          <w:sz w:val="24"/>
        </w:rPr>
        <w:t>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 Вернадского (далее – Университет).</w:t>
      </w:r>
    </w:p>
    <w:p w14:paraId="0C000000">
      <w:pPr>
        <w:pStyle w:val="Style_4"/>
        <w:numPr>
          <w:ilvl w:val="1"/>
          <w:numId w:val="2"/>
        </w:numPr>
        <w:tabs>
          <w:tab w:leader="none" w:pos="1134" w:val="left"/>
        </w:tabs>
        <w:spacing w:before="4"/>
        <w:ind w:firstLine="425" w:left="284" w:right="278"/>
        <w:contextualSpacing w:val="1"/>
        <w:rPr>
          <w:sz w:val="24"/>
        </w:rPr>
      </w:pPr>
      <w:r>
        <w:rPr>
          <w:sz w:val="24"/>
        </w:rPr>
        <w:t>Термины и понятия, используемые в настоящем Положении, применяются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значениях, определенных антимонопольным законодательством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18.10.2018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2258-р «Об утверждении методических рекомендаций по созданию и организации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антимонопольного законодательства»,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конкуренции.</w:t>
      </w:r>
    </w:p>
    <w:p w14:paraId="0D000000">
      <w:pPr>
        <w:pStyle w:val="Style_4"/>
        <w:numPr>
          <w:ilvl w:val="1"/>
          <w:numId w:val="2"/>
        </w:numPr>
        <w:tabs>
          <w:tab w:leader="none" w:pos="1134" w:val="left"/>
        </w:tabs>
        <w:spacing w:before="4"/>
        <w:ind w:firstLine="425" w:left="284" w:right="283"/>
        <w:contextualSpacing w:val="1"/>
        <w:rPr>
          <w:sz w:val="24"/>
        </w:rPr>
      </w:pP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Университете являются:</w:t>
      </w:r>
    </w:p>
    <w:p w14:paraId="0E000000">
      <w:pPr>
        <w:pStyle w:val="Style_4"/>
        <w:numPr>
          <w:ilvl w:val="0"/>
          <w:numId w:val="3"/>
        </w:numPr>
        <w:tabs>
          <w:tab w:leader="none" w:pos="1134" w:val="left"/>
          <w:tab w:leader="none" w:pos="1762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законодательства:</w:t>
      </w:r>
    </w:p>
    <w:p w14:paraId="0F000000">
      <w:pPr>
        <w:pStyle w:val="Style_4"/>
        <w:numPr>
          <w:ilvl w:val="0"/>
          <w:numId w:val="3"/>
        </w:numPr>
        <w:tabs>
          <w:tab w:leader="none" w:pos="1134" w:val="left"/>
          <w:tab w:leader="none" w:pos="1630" w:val="left"/>
        </w:tabs>
        <w:spacing w:before="4"/>
        <w:ind w:firstLine="425" w:left="284" w:right="280"/>
        <w:contextualSpacing w:val="1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Университета.</w:t>
      </w:r>
    </w:p>
    <w:p w14:paraId="10000000">
      <w:pPr>
        <w:pStyle w:val="Style_2"/>
        <w:tabs>
          <w:tab w:leader="none" w:pos="1134" w:val="left"/>
        </w:tabs>
        <w:spacing w:before="1"/>
        <w:ind w:firstLine="425" w:left="284"/>
        <w:contextualSpacing w:val="1"/>
      </w:pPr>
      <w:r>
        <w:t>1.4. Задачами</w:t>
      </w:r>
      <w:r>
        <w:rPr>
          <w:spacing w:val="57"/>
        </w:rPr>
        <w:t xml:space="preserve"> </w:t>
      </w:r>
      <w:r>
        <w:t>антимонопольного</w:t>
      </w:r>
      <w:r>
        <w:rPr>
          <w:spacing w:val="57"/>
        </w:rPr>
        <w:t xml:space="preserve"> </w:t>
      </w:r>
      <w:r>
        <w:t>комплаенса</w:t>
      </w:r>
      <w:r>
        <w:rPr>
          <w:spacing w:val="56"/>
        </w:rPr>
        <w:t xml:space="preserve"> </w:t>
      </w:r>
      <w:r>
        <w:t>Университета являются:</w:t>
      </w:r>
    </w:p>
    <w:p w14:paraId="11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выявление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рисков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нарушений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антимонопольного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законодательства  (далее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</w:rPr>
        <w:t>комплаенс</w:t>
      </w:r>
      <w:r>
        <w:rPr>
          <w:sz w:val="24"/>
        </w:rPr>
        <w:t>-риски);</w:t>
      </w:r>
    </w:p>
    <w:p w14:paraId="12000000">
      <w:pPr>
        <w:pStyle w:val="Style_4"/>
        <w:numPr>
          <w:ilvl w:val="0"/>
          <w:numId w:val="3"/>
        </w:numPr>
        <w:tabs>
          <w:tab w:leader="none" w:pos="1134" w:val="left"/>
          <w:tab w:leader="none" w:pos="1510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-рисками;</w:t>
      </w:r>
    </w:p>
    <w:p w14:paraId="13000000">
      <w:pPr>
        <w:pStyle w:val="Style_4"/>
        <w:numPr>
          <w:ilvl w:val="0"/>
          <w:numId w:val="3"/>
        </w:numPr>
        <w:tabs>
          <w:tab w:leader="none" w:pos="1134" w:val="left"/>
          <w:tab w:leader="none" w:pos="1541" w:val="left"/>
        </w:tabs>
        <w:spacing w:before="1"/>
        <w:ind w:firstLine="425" w:left="284" w:right="283"/>
        <w:contextualSpacing w:val="1"/>
        <w:rPr>
          <w:sz w:val="24"/>
        </w:rPr>
      </w:pPr>
      <w:r>
        <w:rPr>
          <w:sz w:val="24"/>
        </w:rPr>
        <w:t>контроль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Университета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14:paraId="14000000">
      <w:pPr>
        <w:pStyle w:val="Style_4"/>
        <w:numPr>
          <w:ilvl w:val="0"/>
          <w:numId w:val="3"/>
        </w:numPr>
        <w:tabs>
          <w:tab w:leader="none" w:pos="1134" w:val="left"/>
          <w:tab w:leader="none" w:pos="1653" w:val="left"/>
          <w:tab w:leader="none" w:pos="1654" w:val="left"/>
          <w:tab w:leader="none" w:pos="2567" w:val="left"/>
          <w:tab w:leader="none" w:pos="4343" w:val="left"/>
          <w:tab w:leader="none" w:pos="5839" w:val="left"/>
          <w:tab w:leader="none" w:pos="7975" w:val="left"/>
          <w:tab w:leader="none" w:pos="9369" w:val="left"/>
        </w:tabs>
        <w:ind w:firstLine="425" w:left="284" w:right="284"/>
        <w:contextualSpacing w:val="1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</w:r>
      <w:r>
        <w:rPr>
          <w:sz w:val="24"/>
        </w:rPr>
        <w:t>эффективности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антимонопольного</w:t>
      </w:r>
      <w:r>
        <w:rPr>
          <w:sz w:val="24"/>
        </w:rPr>
        <w:tab/>
      </w:r>
      <w:r>
        <w:rPr>
          <w:sz w:val="24"/>
        </w:rPr>
        <w:t>комплаенса</w:t>
      </w:r>
      <w:r>
        <w:rPr>
          <w:sz w:val="24"/>
        </w:rPr>
        <w:t xml:space="preserve"> Университета.</w:t>
      </w:r>
    </w:p>
    <w:p w14:paraId="15000000">
      <w:pPr>
        <w:pStyle w:val="Style_4"/>
        <w:tabs>
          <w:tab w:leader="none" w:pos="1134" w:val="left"/>
          <w:tab w:leader="none" w:pos="1653" w:val="left"/>
          <w:tab w:leader="none" w:pos="1654" w:val="left"/>
          <w:tab w:leader="none" w:pos="2567" w:val="left"/>
          <w:tab w:leader="none" w:pos="4343" w:val="left"/>
          <w:tab w:leader="none" w:pos="5839" w:val="left"/>
          <w:tab w:leader="none" w:pos="7975" w:val="left"/>
          <w:tab w:leader="none" w:pos="9369" w:val="left"/>
        </w:tabs>
        <w:ind w:firstLine="425" w:left="284" w:right="284"/>
        <w:contextualSpacing w:val="1"/>
        <w:rPr>
          <w:sz w:val="24"/>
        </w:rPr>
      </w:pPr>
      <w:r>
        <w:rPr>
          <w:sz w:val="24"/>
        </w:rPr>
        <w:t>1.5. При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комплаенса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Университет руководствуется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принципами:</w:t>
      </w:r>
    </w:p>
    <w:p w14:paraId="16000000">
      <w:pPr>
        <w:pStyle w:val="Style_4"/>
        <w:numPr>
          <w:ilvl w:val="0"/>
          <w:numId w:val="3"/>
        </w:numPr>
        <w:tabs>
          <w:tab w:leader="none" w:pos="1134" w:val="left"/>
          <w:tab w:leader="none" w:pos="1551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2"/>
          <w:sz w:val="24"/>
        </w:rPr>
        <w:t xml:space="preserve"> </w:t>
      </w:r>
      <w:r>
        <w:rPr>
          <w:sz w:val="24"/>
        </w:rPr>
        <w:t>Университета в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>;</w:t>
      </w:r>
    </w:p>
    <w:p w14:paraId="17000000">
      <w:pPr>
        <w:pStyle w:val="Style_4"/>
        <w:numPr>
          <w:ilvl w:val="0"/>
          <w:numId w:val="3"/>
        </w:numPr>
        <w:tabs>
          <w:tab w:leader="none" w:pos="1134" w:val="left"/>
          <w:tab w:leader="none" w:pos="1508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регулярность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 xml:space="preserve"> - рисков;</w:t>
      </w:r>
    </w:p>
    <w:p w14:paraId="18000000">
      <w:pPr>
        <w:pStyle w:val="Style_4"/>
        <w:numPr>
          <w:ilvl w:val="0"/>
          <w:numId w:val="3"/>
        </w:numPr>
        <w:tabs>
          <w:tab w:leader="none" w:pos="1134" w:val="left"/>
          <w:tab w:leader="none" w:pos="1556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Университете антимонопольного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>;</w:t>
      </w:r>
    </w:p>
    <w:p w14:paraId="19000000">
      <w:pPr>
        <w:pStyle w:val="Style_4"/>
        <w:numPr>
          <w:ilvl w:val="0"/>
          <w:numId w:val="3"/>
        </w:numPr>
        <w:tabs>
          <w:tab w:leader="none" w:pos="1134" w:val="left"/>
          <w:tab w:leader="none" w:pos="1640" w:val="left"/>
        </w:tabs>
        <w:spacing w:before="3"/>
        <w:ind w:firstLine="425" w:left="284" w:right="284"/>
        <w:contextualSpacing w:val="1"/>
        <w:rPr>
          <w:sz w:val="24"/>
        </w:rPr>
      </w:pPr>
      <w:r>
        <w:rPr>
          <w:sz w:val="24"/>
        </w:rPr>
        <w:t>непрерывность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комплаенса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Университете;</w:t>
      </w:r>
    </w:p>
    <w:p w14:paraId="1A000000">
      <w:pPr>
        <w:pStyle w:val="Style_4"/>
        <w:numPr>
          <w:ilvl w:val="0"/>
          <w:numId w:val="3"/>
        </w:numPr>
        <w:tabs>
          <w:tab w:leader="none" w:pos="1134" w:val="left"/>
          <w:tab w:leader="none" w:pos="1508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антимонополь</w:t>
      </w:r>
      <w:r>
        <w:rPr>
          <w:sz w:val="24"/>
        </w:rPr>
        <w:t>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>.</w:t>
      </w:r>
    </w:p>
    <w:p w14:paraId="1B000000">
      <w:pPr>
        <w:pStyle w:val="Style_2"/>
        <w:tabs>
          <w:tab w:leader="none" w:pos="1134" w:val="left"/>
        </w:tabs>
        <w:spacing w:before="9"/>
        <w:ind w:firstLine="425" w:left="284"/>
        <w:contextualSpacing w:val="1"/>
      </w:pPr>
    </w:p>
    <w:p w14:paraId="1C000000">
      <w:pPr>
        <w:pStyle w:val="Style_2"/>
        <w:tabs>
          <w:tab w:leader="none" w:pos="1134" w:val="left"/>
        </w:tabs>
        <w:spacing w:before="9"/>
        <w:ind w:firstLine="425" w:left="284"/>
        <w:contextualSpacing w:val="1"/>
      </w:pPr>
    </w:p>
    <w:p w14:paraId="1D000000">
      <w:pPr>
        <w:pStyle w:val="Style_3"/>
        <w:tabs>
          <w:tab w:leader="none" w:pos="3111" w:val="left"/>
        </w:tabs>
        <w:ind w:firstLine="0" w:left="709" w:right="841"/>
        <w:contextualSpacing w:val="1"/>
        <w:jc w:val="center"/>
      </w:pPr>
      <w:r>
        <w:t xml:space="preserve">2.Организация </w:t>
      </w:r>
      <w:r>
        <w:t>антимонопольного</w:t>
      </w:r>
      <w:r>
        <w:t xml:space="preserve"> </w:t>
      </w:r>
      <w:r>
        <w:t>комплаенса</w:t>
      </w:r>
    </w:p>
    <w:p w14:paraId="1E000000">
      <w:pPr>
        <w:pStyle w:val="Style_3"/>
        <w:tabs>
          <w:tab w:leader="none" w:pos="3111" w:val="left"/>
        </w:tabs>
        <w:ind w:firstLine="0" w:left="709" w:right="841"/>
        <w:contextualSpacing w:val="1"/>
        <w:jc w:val="center"/>
      </w:pPr>
    </w:p>
    <w:p w14:paraId="1F000000">
      <w:pPr>
        <w:pStyle w:val="Style_4"/>
        <w:numPr>
          <w:ilvl w:val="1"/>
          <w:numId w:val="4"/>
        </w:numPr>
        <w:tabs>
          <w:tab w:leader="none" w:pos="1276" w:val="left"/>
        </w:tabs>
        <w:spacing w:before="116"/>
        <w:ind w:firstLine="425" w:left="284" w:right="280"/>
        <w:contextualSpacing w:val="1"/>
        <w:jc w:val="both"/>
        <w:rPr>
          <w:sz w:val="24"/>
        </w:rPr>
      </w:pPr>
      <w:r>
        <w:rPr>
          <w:sz w:val="24"/>
        </w:rPr>
        <w:t xml:space="preserve">Общий </w:t>
      </w:r>
      <w:r>
        <w:rPr>
          <w:sz w:val="24"/>
        </w:rPr>
        <w:t>контроль за</w:t>
      </w:r>
      <w:r>
        <w:rPr>
          <w:sz w:val="24"/>
        </w:rPr>
        <w:t xml:space="preserve"> организацией антимонопольного </w:t>
      </w:r>
      <w:r>
        <w:rPr>
          <w:sz w:val="24"/>
        </w:rPr>
        <w:t>комплаенса</w:t>
      </w:r>
      <w:r>
        <w:rPr>
          <w:sz w:val="24"/>
        </w:rPr>
        <w:t xml:space="preserve">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</w:p>
    <w:p w14:paraId="20000000">
      <w:pPr>
        <w:pStyle w:val="Style_4"/>
        <w:numPr>
          <w:ilvl w:val="1"/>
          <w:numId w:val="4"/>
        </w:numPr>
        <w:tabs>
          <w:tab w:leader="none" w:pos="1276" w:val="left"/>
        </w:tabs>
        <w:spacing w:before="116"/>
        <w:ind w:firstLine="425" w:left="284" w:right="280"/>
        <w:contextualSpacing w:val="1"/>
        <w:jc w:val="both"/>
        <w:rPr>
          <w:sz w:val="24"/>
        </w:rPr>
      </w:pPr>
      <w:r>
        <w:rPr>
          <w:sz w:val="24"/>
        </w:rPr>
        <w:t xml:space="preserve">В рамках функций ректора по организации антимонопольного </w:t>
      </w:r>
      <w:r>
        <w:rPr>
          <w:sz w:val="24"/>
        </w:rPr>
        <w:t>комплаенса</w:t>
      </w:r>
      <w:r>
        <w:rPr>
          <w:sz w:val="24"/>
        </w:rPr>
        <w:t xml:space="preserve"> осуществляются следующие мероприятия:</w:t>
      </w:r>
    </w:p>
    <w:p w14:paraId="21000000">
      <w:pPr>
        <w:pStyle w:val="Style_4"/>
        <w:numPr>
          <w:ilvl w:val="2"/>
          <w:numId w:val="4"/>
        </w:numPr>
        <w:tabs>
          <w:tab w:leader="none" w:pos="1276" w:val="left"/>
          <w:tab w:leader="none" w:pos="1546" w:val="left"/>
        </w:tabs>
        <w:spacing w:before="7"/>
        <w:ind w:firstLine="425" w:left="284" w:right="279"/>
        <w:contextualSpacing w:val="1"/>
        <w:rPr>
          <w:sz w:val="24"/>
        </w:rPr>
      </w:pPr>
      <w:r>
        <w:rPr>
          <w:sz w:val="24"/>
        </w:rPr>
        <w:t xml:space="preserve">введение в действие локального нормативного акта об </w:t>
      </w:r>
      <w:r>
        <w:rPr>
          <w:sz w:val="24"/>
        </w:rPr>
        <w:t>антимонопольном</w:t>
      </w:r>
      <w:r>
        <w:rPr>
          <w:sz w:val="24"/>
        </w:rPr>
        <w:t xml:space="preserve"> </w:t>
      </w:r>
      <w:r>
        <w:rPr>
          <w:sz w:val="24"/>
        </w:rPr>
        <w:t>комплаенсе</w:t>
      </w:r>
      <w:r>
        <w:rPr>
          <w:sz w:val="24"/>
        </w:rPr>
        <w:t xml:space="preserve"> (настоящее положение), организация его периодического пересмотра и актуализации, а также утверждение и введение в действие иных </w:t>
      </w:r>
      <w:r>
        <w:rPr>
          <w:sz w:val="24"/>
        </w:rPr>
        <w:t>внутренних документов, регламентирующих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>;</w:t>
      </w:r>
    </w:p>
    <w:p w14:paraId="22000000">
      <w:pPr>
        <w:pStyle w:val="Style_4"/>
        <w:numPr>
          <w:ilvl w:val="2"/>
          <w:numId w:val="4"/>
        </w:numPr>
        <w:tabs>
          <w:tab w:leader="none" w:pos="1134" w:val="left"/>
          <w:tab w:leader="none" w:pos="1546" w:val="left"/>
        </w:tabs>
        <w:spacing w:before="7"/>
        <w:ind w:firstLine="425" w:left="284" w:right="279"/>
        <w:contextualSpacing w:val="1"/>
        <w:rPr>
          <w:sz w:val="24"/>
        </w:rPr>
      </w:pPr>
      <w:r>
        <w:rPr>
          <w:sz w:val="24"/>
        </w:rPr>
        <w:t>применяет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9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0"/>
          <w:sz w:val="24"/>
        </w:rPr>
        <w:t xml:space="preserve"> </w:t>
      </w:r>
      <w:r>
        <w:rPr>
          <w:sz w:val="24"/>
        </w:rPr>
        <w:t>меры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 Вернадского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антимонопольного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>;</w:t>
      </w:r>
    </w:p>
    <w:p w14:paraId="23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</w:t>
      </w:r>
      <w:r>
        <w:t>рассматривает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комплаенса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выявленных недостатков;</w:t>
      </w:r>
    </w:p>
    <w:p w14:paraId="24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осуществляет контроль за устранением выявленных недостатков </w:t>
      </w:r>
      <w:r>
        <w:t>антимонопольного</w:t>
      </w:r>
      <w:r>
        <w:rPr>
          <w:spacing w:val="-57"/>
        </w:rPr>
        <w:t xml:space="preserve">       </w:t>
      </w:r>
      <w:r>
        <w:t xml:space="preserve"> </w:t>
      </w:r>
      <w:r>
        <w:t>комплаенса</w:t>
      </w:r>
      <w:r>
        <w:t>;</w:t>
      </w:r>
    </w:p>
    <w:p w14:paraId="25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утверждает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комплаенс</w:t>
      </w:r>
      <w:r>
        <w:t>-рисков</w:t>
      </w:r>
      <w:r>
        <w:rPr>
          <w:spacing w:val="1"/>
        </w:rPr>
        <w:t xml:space="preserve"> </w:t>
      </w:r>
      <w:r>
        <w:t>Университета</w:t>
      </w:r>
      <w:r>
        <w:t>;</w:t>
      </w:r>
    </w:p>
    <w:p w14:paraId="26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</w:t>
      </w:r>
      <w:r>
        <w:t>утверждает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(«дорожную</w:t>
      </w:r>
      <w:r>
        <w:rPr>
          <w:spacing w:val="1"/>
        </w:rPr>
        <w:t xml:space="preserve"> </w:t>
      </w:r>
      <w:r>
        <w:t>карту»)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комплаен</w:t>
      </w:r>
      <w:r>
        <w:t>с</w:t>
      </w:r>
      <w:r>
        <w:t>-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Университета;</w:t>
      </w:r>
    </w:p>
    <w:p w14:paraId="27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  <w:rPr>
          <w:color w:val="1A1A1A"/>
        </w:rPr>
      </w:pPr>
      <w:r>
        <w:t xml:space="preserve">- </w:t>
      </w:r>
      <w:r>
        <w:rPr>
          <w:color w:val="1A1A1A"/>
        </w:rPr>
        <w:t>определяет должностное лицо, ответственное за функционирование</w:t>
      </w:r>
      <w:r>
        <w:t xml:space="preserve"> </w:t>
      </w:r>
      <w:r>
        <w:rPr>
          <w:color w:val="1A1A1A"/>
        </w:rPr>
        <w:t>системы внутреннего обеспечения соответствия деятельности Университета</w:t>
      </w:r>
      <w:r>
        <w:rPr>
          <w:color w:val="1A1A1A"/>
        </w:rPr>
        <w:t xml:space="preserve"> требованиям антимонопольного законодательства;</w:t>
      </w:r>
    </w:p>
    <w:p w14:paraId="28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rPr>
          <w:color w:val="1A1A1A"/>
        </w:rPr>
        <w:t xml:space="preserve">- </w:t>
      </w:r>
      <w:r>
        <w:t>подписывает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антимонопольном</w:t>
      </w:r>
      <w:r>
        <w:rPr>
          <w:spacing w:val="1"/>
        </w:rPr>
        <w:t xml:space="preserve"> </w:t>
      </w:r>
      <w:r>
        <w:t>комплаенсе</w:t>
      </w:r>
      <w:r>
        <w:t>.</w:t>
      </w:r>
    </w:p>
    <w:p w14:paraId="29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2.3. Организацию и функционирование антимонопольного </w:t>
      </w:r>
      <w:r>
        <w:t>комплаенса</w:t>
      </w:r>
      <w:r>
        <w:t xml:space="preserve"> в Университете осущест</w:t>
      </w:r>
      <w:r>
        <w:t xml:space="preserve">вляет уполномоченное лицо – ответственный за функционирование </w:t>
      </w:r>
      <w:r>
        <w:t>системы внутреннего обеспечения соответствия деятельности Университета</w:t>
      </w:r>
      <w:r>
        <w:t xml:space="preserve"> требованиям антимонопольного законодательства, которое назначается приказом ректора.</w:t>
      </w:r>
    </w:p>
    <w:p w14:paraId="2A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2.4. Ответственный за ф</w:t>
      </w:r>
      <w:bookmarkStart w:id="1" w:name="_GoBack"/>
      <w:bookmarkEnd w:id="1"/>
      <w:r>
        <w:t>ункционирование</w:t>
      </w:r>
      <w:r>
        <w:t xml:space="preserve"> </w:t>
      </w:r>
      <w:r>
        <w:t>системы внутреннего обеспечения соответствия деятельности Университета</w:t>
      </w:r>
      <w:r>
        <w:t xml:space="preserve"> требованиям антимонопольного законодательства при осуществлении своих функциональных обязанностей подчиняется непосредственно ректору Университета. </w:t>
      </w:r>
    </w:p>
    <w:p w14:paraId="2B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2.5. К компетенции ответственного з</w:t>
      </w:r>
      <w:r>
        <w:t xml:space="preserve">а функционирование </w:t>
      </w:r>
      <w:r>
        <w:t>системы внутреннего обеспечения соответствия деятельности Университета</w:t>
      </w:r>
      <w:r>
        <w:t xml:space="preserve"> требованиям антимонопольного законодательства относятся следующие функции: </w:t>
      </w:r>
    </w:p>
    <w:p w14:paraId="2C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организация разработки и представление ректору Университета на утверждение локальных нормативных актов, регламентирующих реализацию антимонопольного </w:t>
      </w:r>
      <w:r>
        <w:t>комплаенса</w:t>
      </w:r>
      <w:r>
        <w:t xml:space="preserve">, и внесение изменений в документы об </w:t>
      </w:r>
      <w:r>
        <w:t>антимонопольном</w:t>
      </w:r>
      <w:r>
        <w:t xml:space="preserve"> </w:t>
      </w:r>
      <w:r>
        <w:t>комплаенсе</w:t>
      </w:r>
      <w:r>
        <w:t xml:space="preserve">; </w:t>
      </w:r>
    </w:p>
    <w:p w14:paraId="2D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выявление рисков нарушения</w:t>
      </w:r>
      <w:r>
        <w:t xml:space="preserve">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14:paraId="2E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консультирование работников Университета по вопросам, связанным с соблюдением антимонополь</w:t>
      </w:r>
      <w:r>
        <w:t xml:space="preserve">ного законодательства и антимонопольным </w:t>
      </w:r>
      <w:r>
        <w:t>комплаенсом</w:t>
      </w:r>
      <w:r>
        <w:t xml:space="preserve">; </w:t>
      </w:r>
    </w:p>
    <w:p w14:paraId="2F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организация систематического обучения работников Университета требованиям антимонопольного законодательства и антимонопольного </w:t>
      </w:r>
      <w:r>
        <w:t>комплаенса</w:t>
      </w:r>
      <w:r>
        <w:t xml:space="preserve">; </w:t>
      </w:r>
    </w:p>
    <w:p w14:paraId="30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организация взаимодействия со структурными подразделениями</w:t>
      </w:r>
      <w:r>
        <w:t xml:space="preserve"> Университета по вопросам, связанным </w:t>
      </w:r>
      <w:r>
        <w:t>с</w:t>
      </w:r>
      <w:r>
        <w:t xml:space="preserve"> антимонопольным </w:t>
      </w:r>
      <w:r>
        <w:t>комплаенсом</w:t>
      </w:r>
      <w:r>
        <w:t xml:space="preserve">; </w:t>
      </w:r>
    </w:p>
    <w:p w14:paraId="31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информирование ректора Университета о локальных нормативных актах, которые могут повлечь нарушение антимонопольного законодательства, противоречить антимонопольному законодательству и а</w:t>
      </w:r>
      <w:r>
        <w:t xml:space="preserve">нтимонопольному </w:t>
      </w:r>
      <w:r>
        <w:t>комплаенсу</w:t>
      </w:r>
      <w:r>
        <w:t xml:space="preserve">; </w:t>
      </w:r>
    </w:p>
    <w:p w14:paraId="32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 </w:t>
      </w:r>
    </w:p>
    <w:p w14:paraId="33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инициирование проверок, связанных с нарушения</w:t>
      </w:r>
      <w:r>
        <w:t xml:space="preserve">ми, выявленными в ходе </w:t>
      </w:r>
      <w:r>
        <w:t>контроля соответствия деятельности работников Университета</w:t>
      </w:r>
      <w:r>
        <w:t xml:space="preserve"> требованиям антимонопольного законодательства, проведение и участие в них в порядке, установленном действующим законодательством; </w:t>
      </w:r>
    </w:p>
    <w:p w14:paraId="34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выявление конфликта интересов в деятельно</w:t>
      </w:r>
      <w:r>
        <w:t xml:space="preserve">сти работников и структурных подразделений Университета, разработка предложений по их исключению; </w:t>
      </w:r>
    </w:p>
    <w:p w14:paraId="35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ознакомление работников Университета с настоящим положением и локальными актами об организации антимонопольного </w:t>
      </w:r>
      <w:r>
        <w:t>комплаенса</w:t>
      </w:r>
      <w:r>
        <w:t xml:space="preserve">; </w:t>
      </w:r>
    </w:p>
    <w:p w14:paraId="36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выявление рисков нарушения а</w:t>
      </w:r>
      <w:r>
        <w:t xml:space="preserve">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14:paraId="37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оценка эффективности организации и функционирования в Университете антимонопольного </w:t>
      </w:r>
      <w:r>
        <w:t>комплаен</w:t>
      </w:r>
      <w:r>
        <w:t>са</w:t>
      </w:r>
      <w:r>
        <w:t xml:space="preserve">; </w:t>
      </w:r>
    </w:p>
    <w:p w14:paraId="38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-иные функции, связанные с функционированием </w:t>
      </w:r>
      <w:r>
        <w:t>антимонопольного</w:t>
      </w:r>
      <w:r>
        <w:t xml:space="preserve"> </w:t>
      </w:r>
      <w:r>
        <w:t>комплаенса</w:t>
      </w:r>
      <w:r>
        <w:t xml:space="preserve">. </w:t>
      </w:r>
    </w:p>
    <w:p w14:paraId="39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2.6. </w:t>
      </w:r>
      <w:r>
        <w:t>Структурные подразделения Университета в рамках установленной компетенции предоставляют ответственному за функционирование системы внутреннего обеспечения соответствия дея</w:t>
      </w:r>
      <w:r>
        <w:t>тельности Университета требованиям антимонопольного законодательства по запросу:</w:t>
      </w:r>
    </w:p>
    <w:p w14:paraId="3A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о выявленных нарушениях антимонопольного законодательства (наличие предостережений, предупреждений, штрафов, жалоб, возбужденных дел);</w:t>
      </w:r>
    </w:p>
    <w:p w14:paraId="3B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о возможных рисках нарушения антимон</w:t>
      </w:r>
      <w:r>
        <w:t>опольного законодательства;</w:t>
      </w:r>
    </w:p>
    <w:p w14:paraId="3C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о внутренних документах Университета, которые могут повлечь нарушение антимонопольного законодательства.</w:t>
      </w:r>
    </w:p>
    <w:p w14:paraId="3D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2.7 Функции коллегиального органа, осуществляющего оценку эффективности организации и функционирования антимонопольного </w:t>
      </w:r>
      <w:r>
        <w:t>к</w:t>
      </w:r>
      <w:r>
        <w:t>омплаенса</w:t>
      </w:r>
      <w:r>
        <w:t xml:space="preserve"> в Университете, возлагаются на комиссию по </w:t>
      </w:r>
      <w:r>
        <w:t>антимонопольному</w:t>
      </w:r>
      <w:r>
        <w:t xml:space="preserve"> </w:t>
      </w:r>
      <w:r>
        <w:t>комплаенсу</w:t>
      </w:r>
      <w:r>
        <w:t>. Персональный состав комиссии утверждается приказом ректора Университета.</w:t>
      </w:r>
    </w:p>
    <w:p w14:paraId="3E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2.8. К функциям комиссии по </w:t>
      </w:r>
      <w:r>
        <w:t>антимонопольному</w:t>
      </w:r>
      <w:r>
        <w:t xml:space="preserve"> </w:t>
      </w:r>
      <w:r>
        <w:t>комплаенсу</w:t>
      </w:r>
      <w:r>
        <w:t xml:space="preserve"> относятся:</w:t>
      </w:r>
    </w:p>
    <w:p w14:paraId="3F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>- рассмотрение и оценка эффективно</w:t>
      </w:r>
      <w:r>
        <w:t xml:space="preserve">сти мероприятий университета в части, касающейся системы функционирования антимонопольного </w:t>
      </w:r>
      <w:r>
        <w:t>комплаенса</w:t>
      </w:r>
      <w:r>
        <w:t>;</w:t>
      </w:r>
    </w:p>
    <w:p w14:paraId="40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  <w:r>
        <w:t xml:space="preserve">- рассмотрение доклада об </w:t>
      </w:r>
      <w:r>
        <w:t>антимонопольном</w:t>
      </w:r>
      <w:r>
        <w:t xml:space="preserve"> </w:t>
      </w:r>
      <w:r>
        <w:t>комплаенсе</w:t>
      </w:r>
      <w:r>
        <w:t>.</w:t>
      </w:r>
    </w:p>
    <w:p w14:paraId="41000000">
      <w:pPr>
        <w:pStyle w:val="Style_2"/>
        <w:tabs>
          <w:tab w:leader="none" w:pos="1276" w:val="left"/>
        </w:tabs>
        <w:spacing w:before="69"/>
        <w:ind w:firstLine="425" w:left="284" w:right="283"/>
        <w:contextualSpacing w:val="1"/>
      </w:pPr>
    </w:p>
    <w:p w14:paraId="42000000">
      <w:pPr>
        <w:pStyle w:val="Style_3"/>
        <w:tabs>
          <w:tab w:leader="none" w:pos="3437" w:val="left"/>
        </w:tabs>
        <w:spacing w:before="125"/>
        <w:ind w:firstLine="0" w:left="709"/>
        <w:contextualSpacing w:val="1"/>
        <w:jc w:val="center"/>
      </w:pPr>
      <w:r>
        <w:t>3.Выявление</w:t>
      </w:r>
      <w:r>
        <w:rPr>
          <w:spacing w:val="-3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комплаенс</w:t>
      </w:r>
      <w:r>
        <w:t>-рисков</w:t>
      </w:r>
    </w:p>
    <w:p w14:paraId="43000000">
      <w:pPr>
        <w:pStyle w:val="Style_4"/>
        <w:numPr>
          <w:ilvl w:val="1"/>
          <w:numId w:val="5"/>
        </w:numPr>
        <w:tabs>
          <w:tab w:leader="none" w:pos="993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</w:t>
      </w:r>
      <w:r>
        <w:rPr>
          <w:sz w:val="24"/>
        </w:rPr>
        <w:t>с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14:paraId="44000000">
      <w:pPr>
        <w:pStyle w:val="Style_4"/>
        <w:numPr>
          <w:ilvl w:val="1"/>
          <w:numId w:val="5"/>
        </w:numPr>
        <w:tabs>
          <w:tab w:leader="none" w:pos="993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 xml:space="preserve">В целях выявления </w:t>
      </w:r>
      <w:r>
        <w:rPr>
          <w:sz w:val="24"/>
        </w:rPr>
        <w:t>комплаенс</w:t>
      </w:r>
      <w:r>
        <w:rPr>
          <w:sz w:val="24"/>
        </w:rPr>
        <w:t>-рисков ответственным лицом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регулярной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14:paraId="45000000">
      <w:pPr>
        <w:pStyle w:val="Style_4"/>
        <w:tabs>
          <w:tab w:leader="none" w:pos="993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>-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выя</w:t>
      </w:r>
      <w:r>
        <w:rPr>
          <w:sz w:val="24"/>
        </w:rPr>
        <w:t>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возбужденных дел);</w:t>
      </w:r>
    </w:p>
    <w:p w14:paraId="46000000">
      <w:pPr>
        <w:pStyle w:val="Style_4"/>
        <w:tabs>
          <w:tab w:leader="none" w:pos="993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>- анализ проектов правовых актов Университета и действующих правовых 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Университета, относящихся к сфе</w:t>
      </w:r>
      <w:r>
        <w:rPr>
          <w:sz w:val="24"/>
        </w:rPr>
        <w:t>ре деятельности Университета, реализация которых 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антимонопольному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законодательству;</w:t>
      </w:r>
    </w:p>
    <w:p w14:paraId="47000000">
      <w:pPr>
        <w:pStyle w:val="Style_4"/>
        <w:tabs>
          <w:tab w:leader="none" w:pos="993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>-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законодательства;</w:t>
      </w:r>
    </w:p>
    <w:p w14:paraId="48000000">
      <w:pPr>
        <w:pStyle w:val="Style_4"/>
        <w:tabs>
          <w:tab w:leader="none" w:pos="993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>-проведение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-рисков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Университета.</w:t>
      </w:r>
    </w:p>
    <w:p w14:paraId="49000000">
      <w:pPr>
        <w:pStyle w:val="Style_4"/>
        <w:numPr>
          <w:ilvl w:val="1"/>
          <w:numId w:val="5"/>
        </w:numPr>
        <w:ind w:firstLine="425" w:left="284" w:right="278"/>
        <w:contextualSpacing w:val="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штрафов, жалоб, возбужденных дел) проводится один раз в год.</w:t>
      </w:r>
      <w:r>
        <w:rPr>
          <w:sz w:val="24"/>
        </w:rPr>
        <w:t xml:space="preserve"> При проведении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мероприятия:</w:t>
      </w:r>
    </w:p>
    <w:p w14:paraId="4A000000">
      <w:pPr>
        <w:pStyle w:val="Style_4"/>
        <w:ind w:firstLine="425" w:left="284" w:right="278"/>
        <w:contextualSpacing w:val="1"/>
        <w:rPr>
          <w:sz w:val="24"/>
        </w:rPr>
      </w:pPr>
      <w:r>
        <w:rPr>
          <w:sz w:val="24"/>
        </w:rPr>
        <w:t>- осуществление сбора сведений о наличии выявленных антимонопольными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антимонопольного </w:t>
      </w:r>
      <w:r>
        <w:rPr>
          <w:sz w:val="24"/>
        </w:rPr>
        <w:t>законодательства;</w:t>
      </w:r>
    </w:p>
    <w:p w14:paraId="4B000000">
      <w:pPr>
        <w:pStyle w:val="Style_4"/>
        <w:ind w:firstLine="425" w:left="284" w:right="278"/>
        <w:contextualSpacing w:val="1"/>
        <w:rPr>
          <w:sz w:val="24"/>
        </w:rPr>
      </w:pPr>
      <w:r>
        <w:rPr>
          <w:sz w:val="24"/>
        </w:rPr>
        <w:t>-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 законодательства (отдельно по каждому нарушению) и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органом),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 нарушения.</w:t>
      </w:r>
    </w:p>
    <w:p w14:paraId="4C000000">
      <w:pPr>
        <w:pStyle w:val="Style_4"/>
        <w:numPr>
          <w:ilvl w:val="1"/>
          <w:numId w:val="5"/>
        </w:numPr>
        <w:tabs>
          <w:tab w:leader="none" w:pos="1276" w:val="left"/>
        </w:tabs>
        <w:spacing w:before="6"/>
        <w:ind w:firstLine="425" w:left="284" w:right="278"/>
        <w:contextualSpacing w:val="1"/>
        <w:rPr>
          <w:sz w:val="24"/>
        </w:rPr>
      </w:pPr>
      <w:r>
        <w:rPr>
          <w:sz w:val="24"/>
        </w:rPr>
        <w:t>Анализ действующих правовых актов и п</w:t>
      </w:r>
      <w:r>
        <w:rPr>
          <w:sz w:val="24"/>
        </w:rPr>
        <w:t>роектов правовых актов 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 соответствия их антимонопольному законодательству проводится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14:paraId="4D000000">
      <w:pPr>
        <w:pStyle w:val="Style_4"/>
        <w:tabs>
          <w:tab w:leader="none" w:pos="1276" w:val="left"/>
        </w:tabs>
        <w:spacing w:before="6"/>
        <w:ind w:firstLine="425" w:left="284" w:right="278"/>
        <w:contextualSpacing w:val="1"/>
        <w:rPr>
          <w:sz w:val="24"/>
        </w:rPr>
      </w:pPr>
      <w:r>
        <w:rPr>
          <w:sz w:val="24"/>
        </w:rPr>
        <w:t>а) разработка и размещение на офиц</w:t>
      </w:r>
      <w:r>
        <w:rPr>
          <w:sz w:val="24"/>
        </w:rPr>
        <w:t>иальном сайте Университета в информационно 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Университета)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актов текстов таких актов, за исключением актов, </w:t>
      </w:r>
      <w:r>
        <w:rPr>
          <w:sz w:val="24"/>
        </w:rPr>
        <w:t>содержащих сведения,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тайне;</w:t>
      </w:r>
    </w:p>
    <w:p w14:paraId="4E000000">
      <w:pPr>
        <w:pStyle w:val="Style_4"/>
        <w:tabs>
          <w:tab w:leader="none" w:pos="1276" w:val="left"/>
        </w:tabs>
        <w:spacing w:before="6"/>
        <w:ind w:firstLine="425" w:left="284" w:right="278"/>
        <w:contextualSpacing w:val="1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замечаний и предложений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 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перечню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14:paraId="4F000000">
      <w:pPr>
        <w:pStyle w:val="Style_4"/>
        <w:tabs>
          <w:tab w:leader="none" w:pos="1276" w:val="left"/>
        </w:tabs>
        <w:spacing w:before="6"/>
        <w:ind w:firstLine="425" w:left="284" w:right="278"/>
        <w:contextualSpacing w:val="1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14:paraId="50000000">
      <w:pPr>
        <w:pStyle w:val="Style_4"/>
        <w:tabs>
          <w:tab w:leader="none" w:pos="993" w:val="left"/>
        </w:tabs>
        <w:spacing w:before="6"/>
        <w:ind w:firstLine="425" w:left="284" w:right="278"/>
        <w:contextualSpacing w:val="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с обоснованием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целесообразности (нецелесообразности)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Университета.</w:t>
      </w:r>
    </w:p>
    <w:p w14:paraId="51000000">
      <w:pPr>
        <w:pStyle w:val="Style_4"/>
        <w:numPr>
          <w:ilvl w:val="1"/>
          <w:numId w:val="5"/>
        </w:numPr>
        <w:tabs>
          <w:tab w:leader="none" w:pos="1276" w:val="left"/>
        </w:tabs>
        <w:spacing w:before="2"/>
        <w:ind w:firstLine="425" w:left="284" w:right="279"/>
        <w:contextualSpacing w:val="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14:paraId="52000000">
      <w:pPr>
        <w:pStyle w:val="Style_4"/>
        <w:tabs>
          <w:tab w:leader="none" w:pos="1276" w:val="left"/>
        </w:tabs>
        <w:spacing w:before="2"/>
        <w:ind w:firstLine="425" w:left="284" w:right="279"/>
        <w:contextualSpacing w:val="1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 xml:space="preserve"> антимонопольном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комплаенсе</w:t>
      </w:r>
      <w:r>
        <w:rPr>
          <w:sz w:val="24"/>
        </w:rPr>
        <w:t>;</w:t>
      </w:r>
    </w:p>
    <w:p w14:paraId="53000000">
      <w:pPr>
        <w:pStyle w:val="Style_2"/>
        <w:ind w:firstLine="425" w:left="284" w:right="278"/>
        <w:contextualSpacing w:val="1"/>
      </w:pPr>
      <w:r>
        <w:t>б)</w:t>
      </w:r>
      <w:r>
        <w:rPr>
          <w:spacing w:val="1"/>
        </w:rPr>
        <w:t xml:space="preserve"> </w:t>
      </w:r>
      <w:r>
        <w:t>осуще</w:t>
      </w:r>
      <w:r>
        <w:t>ствление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 замечаний и предложений по проекту правового акта Университета, по итогам</w:t>
      </w:r>
      <w:r>
        <w:rPr>
          <w:spacing w:val="1"/>
        </w:rPr>
        <w:t xml:space="preserve"> </w:t>
      </w:r>
      <w:r>
        <w:t>которой подготавливается справка о выявлении (отсутствии) в проекте акта Университета</w:t>
      </w:r>
      <w:r>
        <w:rPr>
          <w:spacing w:val="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противоречащих</w:t>
      </w:r>
      <w:r>
        <w:rPr>
          <w:spacing w:val="2"/>
        </w:rPr>
        <w:t xml:space="preserve"> </w:t>
      </w:r>
      <w:r>
        <w:t>антимонопольному</w:t>
      </w:r>
      <w:r>
        <w:rPr>
          <w:spacing w:val="-6"/>
        </w:rPr>
        <w:t xml:space="preserve"> </w:t>
      </w:r>
      <w:r>
        <w:t>законодательству.</w:t>
      </w:r>
    </w:p>
    <w:p w14:paraId="54000000">
      <w:pPr>
        <w:pStyle w:val="Style_4"/>
        <w:numPr>
          <w:ilvl w:val="1"/>
          <w:numId w:val="5"/>
        </w:numPr>
        <w:tabs>
          <w:tab w:leader="none" w:pos="1276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мероприятия:</w:t>
      </w:r>
    </w:p>
    <w:p w14:paraId="55000000">
      <w:pPr>
        <w:pStyle w:val="Style_4"/>
        <w:tabs>
          <w:tab w:leader="none" w:pos="1276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а) осуществление на постоянной основе сбора сведений о 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</w:t>
      </w:r>
      <w:r>
        <w:rPr>
          <w:sz w:val="24"/>
        </w:rPr>
        <w:t>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Университете;</w:t>
      </w:r>
    </w:p>
    <w:p w14:paraId="56000000">
      <w:pPr>
        <w:pStyle w:val="Style_4"/>
        <w:tabs>
          <w:tab w:leader="none" w:pos="1276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57000000">
      <w:pPr>
        <w:pStyle w:val="Style_4"/>
        <w:tabs>
          <w:tab w:leader="none" w:pos="1276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 xml:space="preserve">в) участие (один раз в год) в рабочих </w:t>
      </w:r>
      <w:r>
        <w:rPr>
          <w:sz w:val="24"/>
        </w:rPr>
        <w:t>совещаниях по обсуждению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 практики Университете, по итогам которых составляется 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также подготавливаются предложения по решению проблем </w:t>
      </w:r>
      <w:r>
        <w:rPr>
          <w:sz w:val="24"/>
        </w:rPr>
        <w:t>правоприменения</w:t>
      </w:r>
      <w:r>
        <w:rPr>
          <w:sz w:val="24"/>
        </w:rPr>
        <w:t xml:space="preserve"> (при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14:paraId="58000000">
      <w:pPr>
        <w:pStyle w:val="Style_4"/>
        <w:numPr>
          <w:ilvl w:val="1"/>
          <w:numId w:val="5"/>
        </w:numPr>
        <w:tabs>
          <w:tab w:leader="none" w:pos="1418" w:val="left"/>
          <w:tab w:leader="none" w:pos="1843" w:val="left"/>
        </w:tabs>
        <w:spacing w:before="69"/>
        <w:ind w:firstLine="425" w:left="284" w:right="282"/>
        <w:contextualSpacing w:val="1"/>
        <w:rPr>
          <w:sz w:val="24"/>
        </w:rPr>
      </w:pPr>
      <w:r>
        <w:rPr>
          <w:sz w:val="24"/>
        </w:rPr>
        <w:t>При выявлении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антимонопольно</w:t>
      </w:r>
      <w:r>
        <w:rPr>
          <w:sz w:val="24"/>
        </w:rPr>
        <w:t>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показателей:</w:t>
      </w:r>
    </w:p>
    <w:p w14:paraId="59000000">
      <w:pPr>
        <w:pStyle w:val="Style_2"/>
        <w:ind w:firstLine="425" w:left="284"/>
        <w:contextualSpacing w:val="1"/>
      </w:pPr>
      <w:r>
        <w:t>а)</w:t>
      </w:r>
      <w:r>
        <w:rPr>
          <w:spacing w:val="9"/>
        </w:rPr>
        <w:t xml:space="preserve"> </w:t>
      </w:r>
      <w:r>
        <w:t>отрицательное</w:t>
      </w:r>
      <w:r>
        <w:rPr>
          <w:spacing w:val="9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институтов</w:t>
      </w:r>
      <w:r>
        <w:rPr>
          <w:spacing w:val="9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Университета 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конкуренции;</w:t>
      </w:r>
    </w:p>
    <w:p w14:paraId="5A000000">
      <w:pPr>
        <w:pStyle w:val="Style_2"/>
        <w:ind w:firstLine="425" w:left="284"/>
        <w:contextualSpacing w:val="1"/>
      </w:pPr>
      <w:r>
        <w:t>б)</w:t>
      </w:r>
      <w:r>
        <w:rPr>
          <w:spacing w:val="43"/>
        </w:rPr>
        <w:t xml:space="preserve"> </w:t>
      </w:r>
      <w:r>
        <w:t>выдача</w:t>
      </w:r>
      <w:r>
        <w:rPr>
          <w:spacing w:val="47"/>
        </w:rPr>
        <w:t xml:space="preserve"> </w:t>
      </w:r>
      <w:r>
        <w:t>Университету</w:t>
      </w:r>
      <w:r>
        <w:rPr>
          <w:spacing w:val="44"/>
        </w:rPr>
        <w:t xml:space="preserve"> </w:t>
      </w:r>
      <w:r>
        <w:t>предупреждения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прекращении</w:t>
      </w:r>
      <w:r>
        <w:rPr>
          <w:spacing w:val="45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(бездействия)</w:t>
      </w:r>
      <w:r>
        <w:t>,к</w:t>
      </w:r>
      <w:r>
        <w:t>оторые</w:t>
      </w:r>
      <w:r>
        <w:rPr>
          <w:spacing w:val="-5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антимонопольного</w:t>
      </w:r>
      <w:r>
        <w:rPr>
          <w:spacing w:val="-3"/>
        </w:rPr>
        <w:t xml:space="preserve"> </w:t>
      </w:r>
      <w:r>
        <w:t>законодательства;</w:t>
      </w:r>
    </w:p>
    <w:p w14:paraId="5B000000">
      <w:pPr>
        <w:pStyle w:val="Style_2"/>
        <w:ind w:firstLine="425" w:left="284"/>
        <w:contextualSpacing w:val="1"/>
      </w:pPr>
      <w:r>
        <w:tab/>
      </w:r>
      <w:r>
        <w:t>в)</w:t>
      </w:r>
      <w:r>
        <w:rPr>
          <w:spacing w:val="51"/>
        </w:rPr>
        <w:t xml:space="preserve"> </w:t>
      </w:r>
      <w:r>
        <w:t>возбуждение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отношении</w:t>
      </w:r>
      <w:r>
        <w:rPr>
          <w:spacing w:val="56"/>
        </w:rPr>
        <w:t xml:space="preserve"> </w:t>
      </w:r>
      <w:r>
        <w:t>Университета</w:t>
      </w:r>
      <w:r>
        <w:rPr>
          <w:spacing w:val="52"/>
        </w:rPr>
        <w:t xml:space="preserve"> </w:t>
      </w:r>
      <w:r>
        <w:t>дела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нарушении</w:t>
      </w:r>
      <w:r>
        <w:rPr>
          <w:spacing w:val="54"/>
        </w:rPr>
        <w:t xml:space="preserve"> </w:t>
      </w:r>
      <w:r>
        <w:t xml:space="preserve">антимонопольного </w:t>
      </w:r>
      <w:r>
        <w:rPr>
          <w:spacing w:val="-57"/>
        </w:rPr>
        <w:t xml:space="preserve"> </w:t>
      </w:r>
      <w:r>
        <w:t>законодательства;</w:t>
      </w:r>
    </w:p>
    <w:p w14:paraId="5C000000">
      <w:pPr>
        <w:pStyle w:val="Style_2"/>
        <w:ind w:firstLine="425" w:left="284"/>
        <w:contextualSpacing w:val="1"/>
      </w:pPr>
      <w:r>
        <w:t>г)  привлечение</w:t>
      </w:r>
      <w:r>
        <w:tab/>
      </w:r>
      <w:r>
        <w:t>Университета</w:t>
      </w:r>
      <w:r>
        <w:tab/>
      </w:r>
      <w:r>
        <w:t>к</w:t>
      </w:r>
      <w:r>
        <w:tab/>
      </w:r>
      <w:r>
        <w:t>админист</w:t>
      </w:r>
      <w:r>
        <w:t>ративной</w:t>
      </w:r>
      <w:r>
        <w:tab/>
      </w:r>
      <w:r>
        <w:t xml:space="preserve">ответственности в </w:t>
      </w:r>
      <w:r>
        <w:rPr>
          <w:spacing w:val="-1"/>
        </w:rPr>
        <w:t>виде</w:t>
      </w:r>
      <w:r>
        <w:rPr>
          <w:spacing w:val="-57"/>
        </w:rPr>
        <w:t xml:space="preserve">  </w:t>
      </w:r>
      <w:r>
        <w:t>наложения</w:t>
      </w:r>
      <w:r>
        <w:rPr>
          <w:spacing w:val="-1"/>
        </w:rPr>
        <w:t xml:space="preserve"> </w:t>
      </w:r>
      <w:r>
        <w:t>штрафов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их дисквалификации.</w:t>
      </w:r>
    </w:p>
    <w:p w14:paraId="5D000000">
      <w:pPr>
        <w:pStyle w:val="Style_4"/>
        <w:numPr>
          <w:ilvl w:val="1"/>
          <w:numId w:val="5"/>
        </w:numPr>
        <w:tabs>
          <w:tab w:leader="none" w:pos="1418" w:val="left"/>
        </w:tabs>
        <w:ind w:firstLine="425" w:left="284" w:right="283"/>
        <w:contextualSpacing w:val="1"/>
        <w:rPr>
          <w:sz w:val="24"/>
        </w:rPr>
      </w:pP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Положению.</w:t>
      </w:r>
    </w:p>
    <w:p w14:paraId="5E000000">
      <w:pPr>
        <w:pStyle w:val="Style_4"/>
        <w:numPr>
          <w:ilvl w:val="1"/>
          <w:numId w:val="5"/>
        </w:numPr>
        <w:tabs>
          <w:tab w:leader="none" w:pos="1418" w:val="left"/>
        </w:tabs>
        <w:ind w:firstLine="425" w:left="284" w:right="278"/>
        <w:contextualSpacing w:val="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Положению.</w:t>
      </w:r>
    </w:p>
    <w:p w14:paraId="5F000000">
      <w:pPr>
        <w:pStyle w:val="Style_4"/>
        <w:numPr>
          <w:ilvl w:val="1"/>
          <w:numId w:val="5"/>
        </w:numPr>
        <w:ind w:firstLine="425" w:left="284"/>
        <w:contextualSpacing w:val="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включаются:</w:t>
      </w:r>
    </w:p>
    <w:p w14:paraId="60000000">
      <w:pPr>
        <w:pStyle w:val="Style_4"/>
        <w:ind w:firstLine="425" w:left="284"/>
        <w:contextualSpacing w:val="1"/>
        <w:rPr>
          <w:sz w:val="24"/>
        </w:rPr>
      </w:pPr>
      <w:r>
        <w:rPr>
          <w:sz w:val="24"/>
        </w:rPr>
        <w:t>- выявленные риски (их описание), структурированные по уровню и 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1000000">
      <w:pPr>
        <w:pStyle w:val="Style_4"/>
        <w:ind w:firstLine="425" w:left="284"/>
        <w:contextualSpacing w:val="1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14:paraId="62000000">
      <w:pPr>
        <w:pStyle w:val="Style_4"/>
        <w:ind w:firstLine="425" w:left="284"/>
        <w:contextualSpacing w:val="1"/>
        <w:rPr>
          <w:sz w:val="24"/>
        </w:rPr>
      </w:pPr>
      <w:r>
        <w:rPr>
          <w:sz w:val="24"/>
        </w:rPr>
        <w:t>- 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14:paraId="63000000">
      <w:pPr>
        <w:pStyle w:val="Style_4"/>
        <w:ind w:firstLine="425" w:left="284"/>
        <w:contextualSpacing w:val="1"/>
        <w:rPr>
          <w:sz w:val="24"/>
        </w:rPr>
      </w:pPr>
      <w:r>
        <w:rPr>
          <w:sz w:val="24"/>
        </w:rPr>
        <w:t>- 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14:paraId="64000000">
      <w:pPr>
        <w:pStyle w:val="Style_4"/>
        <w:ind w:firstLine="425" w:left="284"/>
        <w:contextualSpacing w:val="1"/>
        <w:rPr>
          <w:sz w:val="24"/>
        </w:rPr>
      </w:pPr>
      <w:r>
        <w:rPr>
          <w:sz w:val="24"/>
        </w:rPr>
        <w:t>- 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остаточных рисков;</w:t>
      </w:r>
    </w:p>
    <w:p w14:paraId="65000000">
      <w:pPr>
        <w:pStyle w:val="Style_4"/>
        <w:ind w:firstLine="425" w:left="284"/>
        <w:contextualSpacing w:val="1"/>
        <w:rPr>
          <w:sz w:val="24"/>
        </w:rPr>
      </w:pPr>
      <w:r>
        <w:rPr>
          <w:sz w:val="24"/>
        </w:rPr>
        <w:t>- 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рисков.</w:t>
      </w:r>
    </w:p>
    <w:p w14:paraId="66000000">
      <w:pPr>
        <w:pStyle w:val="Style_4"/>
        <w:numPr>
          <w:ilvl w:val="1"/>
          <w:numId w:val="5"/>
        </w:numPr>
        <w:tabs>
          <w:tab w:leader="none" w:pos="1134" w:val="left"/>
          <w:tab w:leader="none" w:pos="1418" w:val="left"/>
          <w:tab w:leader="none" w:pos="2127" w:val="left"/>
          <w:tab w:leader="none" w:pos="6602" w:val="left"/>
          <w:tab w:leader="none" w:pos="7310" w:val="left"/>
          <w:tab w:leader="none" w:pos="7838" w:val="left"/>
          <w:tab w:leader="none" w:pos="8157" w:val="left"/>
          <w:tab w:leader="none" w:pos="8769" w:val="left"/>
        </w:tabs>
        <w:ind w:firstLine="425" w:left="284" w:right="283"/>
        <w:contextualSpacing w:val="1"/>
        <w:rPr>
          <w:sz w:val="24"/>
        </w:rPr>
      </w:pPr>
      <w:r>
        <w:rPr>
          <w:sz w:val="24"/>
        </w:rPr>
        <w:t xml:space="preserve">Карта </w:t>
      </w:r>
      <w:r>
        <w:rPr>
          <w:sz w:val="24"/>
        </w:rPr>
        <w:t>комплаенс</w:t>
      </w:r>
      <w:r>
        <w:rPr>
          <w:sz w:val="24"/>
        </w:rPr>
        <w:t>-рисков составляется один раз в</w:t>
      </w:r>
      <w:r>
        <w:rPr>
          <w:sz w:val="24"/>
        </w:rPr>
        <w:tab/>
      </w:r>
      <w:r>
        <w:rPr>
          <w:sz w:val="24"/>
        </w:rPr>
        <w:t xml:space="preserve">год, </w:t>
      </w:r>
      <w:r>
        <w:rPr>
          <w:spacing w:val="-1"/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</w:p>
    <w:p w14:paraId="67000000">
      <w:pPr>
        <w:pStyle w:val="Style_4"/>
        <w:numPr>
          <w:ilvl w:val="1"/>
          <w:numId w:val="5"/>
        </w:numPr>
        <w:tabs>
          <w:tab w:leader="none" w:pos="1134" w:val="left"/>
        </w:tabs>
        <w:spacing w:before="3"/>
        <w:ind w:firstLine="425" w:left="284" w:right="281"/>
        <w:contextualSpacing w:val="1"/>
        <w:rPr>
          <w:sz w:val="24"/>
        </w:rPr>
      </w:pPr>
      <w:r>
        <w:rPr>
          <w:sz w:val="24"/>
        </w:rPr>
        <w:t xml:space="preserve">Информация о выявлении и оценке </w:t>
      </w:r>
      <w:r>
        <w:rPr>
          <w:sz w:val="24"/>
        </w:rPr>
        <w:t>комплаенс</w:t>
      </w:r>
      <w:r>
        <w:rPr>
          <w:sz w:val="24"/>
        </w:rPr>
        <w:t>-рисков Университета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доклад </w:t>
      </w:r>
      <w:r>
        <w:rPr>
          <w:sz w:val="24"/>
        </w:rPr>
        <w:t>об</w:t>
      </w:r>
      <w:r>
        <w:rPr>
          <w:sz w:val="24"/>
        </w:rPr>
        <w:t xml:space="preserve"> антимонопольном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комплаенсе</w:t>
      </w:r>
      <w:r>
        <w:rPr>
          <w:sz w:val="24"/>
        </w:rPr>
        <w:t>.</w:t>
      </w:r>
    </w:p>
    <w:p w14:paraId="68000000">
      <w:pPr>
        <w:pStyle w:val="Style_3"/>
        <w:tabs>
          <w:tab w:leader="none" w:pos="1515" w:val="left"/>
        </w:tabs>
        <w:spacing w:before="119"/>
        <w:ind w:firstLine="0" w:left="709"/>
        <w:contextualSpacing w:val="1"/>
        <w:jc w:val="center"/>
      </w:pPr>
      <w:r>
        <w:t>4.Порядок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Университета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настоящим Положением</w:t>
      </w:r>
    </w:p>
    <w:p w14:paraId="69000000">
      <w:pPr>
        <w:tabs>
          <w:tab w:leader="none" w:pos="1418" w:val="left"/>
        </w:tabs>
        <w:spacing w:before="122"/>
        <w:ind w:firstLine="709" w:left="0" w:right="280"/>
        <w:contextualSpacing w:val="1"/>
        <w:jc w:val="both"/>
        <w:rPr>
          <w:sz w:val="24"/>
        </w:rPr>
      </w:pPr>
      <w:r>
        <w:rPr>
          <w:sz w:val="24"/>
        </w:rPr>
        <w:t>4.1.При приеме на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на должность, гражданин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6A000000">
      <w:pPr>
        <w:pStyle w:val="Style_3"/>
        <w:tabs>
          <w:tab w:leader="none" w:pos="1560" w:val="left"/>
        </w:tabs>
        <w:spacing w:before="119"/>
        <w:ind/>
        <w:contextualSpacing w:val="1"/>
        <w:jc w:val="center"/>
      </w:pPr>
      <w:r>
        <w:t>5.План 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комплаенс</w:t>
      </w:r>
      <w:r>
        <w:t>-рисков</w:t>
      </w:r>
      <w:r>
        <w:rPr>
          <w:spacing w:val="-1"/>
        </w:rPr>
        <w:t xml:space="preserve">  </w:t>
      </w:r>
      <w:r>
        <w:t>(«дорожная</w:t>
      </w:r>
      <w:r>
        <w:rPr>
          <w:spacing w:val="-2"/>
        </w:rPr>
        <w:t xml:space="preserve"> </w:t>
      </w:r>
      <w:r>
        <w:t>карта»).</w:t>
      </w:r>
    </w:p>
    <w:p w14:paraId="6B000000">
      <w:pPr>
        <w:tabs>
          <w:tab w:leader="none" w:pos="1418" w:val="left"/>
        </w:tabs>
        <w:spacing w:before="120"/>
        <w:ind w:firstLine="709" w:left="0" w:right="279"/>
        <w:contextualSpacing w:val="1"/>
        <w:jc w:val="both"/>
        <w:rPr>
          <w:sz w:val="24"/>
        </w:rPr>
      </w:pPr>
      <w:r>
        <w:rPr>
          <w:sz w:val="24"/>
        </w:rPr>
        <w:t xml:space="preserve">5.1.В целях снижения </w:t>
      </w:r>
      <w:r>
        <w:rPr>
          <w:sz w:val="24"/>
        </w:rPr>
        <w:t>комплаенс</w:t>
      </w:r>
      <w:r>
        <w:rPr>
          <w:sz w:val="24"/>
        </w:rPr>
        <w:t xml:space="preserve">-рисков Университета на основе карты </w:t>
      </w:r>
      <w:r>
        <w:rPr>
          <w:sz w:val="24"/>
        </w:rPr>
        <w:t>комплаен</w:t>
      </w:r>
      <w:r>
        <w:rPr>
          <w:sz w:val="24"/>
        </w:rPr>
        <w:t>с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комиссией разрабатывается план мероприятий («дорожная карта») по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-рисков Университета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Дорожная карта).</w:t>
      </w:r>
    </w:p>
    <w:p w14:paraId="6C000000">
      <w:pPr>
        <w:tabs>
          <w:tab w:leader="none" w:pos="1418" w:val="left"/>
        </w:tabs>
        <w:spacing w:before="120"/>
        <w:ind w:firstLine="709" w:left="0" w:right="279"/>
        <w:contextualSpacing w:val="1"/>
        <w:jc w:val="both"/>
        <w:rPr>
          <w:sz w:val="24"/>
        </w:rPr>
      </w:pPr>
      <w:r>
        <w:rPr>
          <w:sz w:val="24"/>
        </w:rPr>
        <w:t>5.2.Дорожная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z w:val="24"/>
        </w:rPr>
        <w:t>тором.</w:t>
      </w:r>
    </w:p>
    <w:p w14:paraId="6D000000">
      <w:pPr>
        <w:tabs>
          <w:tab w:leader="none" w:pos="1418" w:val="left"/>
        </w:tabs>
        <w:ind w:firstLine="709" w:left="0"/>
        <w:contextualSpacing w:val="1"/>
        <w:rPr>
          <w:sz w:val="24"/>
        </w:rPr>
      </w:pPr>
      <w:r>
        <w:rPr>
          <w:sz w:val="24"/>
        </w:rPr>
        <w:t>5.3.Дорожная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Университета.</w:t>
      </w:r>
    </w:p>
    <w:p w14:paraId="6E000000">
      <w:pPr>
        <w:tabs>
          <w:tab w:leader="none" w:pos="1418" w:val="left"/>
        </w:tabs>
        <w:spacing w:before="1"/>
        <w:ind w:firstLine="709" w:left="0" w:right="280"/>
        <w:contextualSpacing w:val="1"/>
        <w:rPr>
          <w:sz w:val="24"/>
        </w:rPr>
      </w:pPr>
      <w:r>
        <w:rPr>
          <w:sz w:val="24"/>
        </w:rPr>
        <w:t>5.4.Комиссия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Дорожной карты.</w:t>
      </w:r>
    </w:p>
    <w:p w14:paraId="6F000000">
      <w:pPr>
        <w:tabs>
          <w:tab w:leader="none" w:pos="1418" w:val="left"/>
        </w:tabs>
        <w:ind w:firstLine="709" w:left="0" w:right="283"/>
        <w:contextualSpacing w:val="1"/>
        <w:rPr>
          <w:sz w:val="24"/>
        </w:rPr>
      </w:pPr>
      <w:r>
        <w:rPr>
          <w:sz w:val="24"/>
        </w:rPr>
        <w:t>5.5.Информация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исполнении Дорожной карты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 xml:space="preserve"> антимонопольном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омплаенсе</w:t>
      </w:r>
      <w:r>
        <w:rPr>
          <w:sz w:val="24"/>
        </w:rPr>
        <w:t>.</w:t>
      </w:r>
    </w:p>
    <w:p w14:paraId="70000000">
      <w:pPr>
        <w:pStyle w:val="Style_3"/>
        <w:tabs>
          <w:tab w:leader="none" w:pos="1767" w:val="left"/>
        </w:tabs>
        <w:spacing w:before="116"/>
        <w:ind/>
        <w:contextualSpacing w:val="1"/>
        <w:jc w:val="center"/>
      </w:pPr>
      <w:r>
        <w:t>6.Ключевые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комплаенса</w:t>
      </w:r>
    </w:p>
    <w:p w14:paraId="71000000">
      <w:pPr>
        <w:tabs>
          <w:tab w:leader="none" w:pos="1418" w:val="left"/>
        </w:tabs>
        <w:spacing w:before="122"/>
        <w:ind w:firstLine="709" w:left="0" w:right="278"/>
        <w:contextualSpacing w:val="1"/>
        <w:jc w:val="both"/>
        <w:rPr>
          <w:sz w:val="24"/>
        </w:rPr>
      </w:pPr>
      <w:r>
        <w:rPr>
          <w:sz w:val="24"/>
        </w:rPr>
        <w:t>6.1.Установление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антимонопольного </w:t>
      </w:r>
      <w:r>
        <w:rPr>
          <w:sz w:val="24"/>
        </w:rPr>
        <w:t>комплаенса</w:t>
      </w:r>
      <w:r>
        <w:rPr>
          <w:sz w:val="24"/>
        </w:rPr>
        <w:t xml:space="preserve"> представляют собой часть системы внутреннего 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процессе которого </w:t>
      </w:r>
      <w:r>
        <w:rPr>
          <w:sz w:val="24"/>
        </w:rPr>
        <w:t>происходит оценка качества работы (работоспособности)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z w:val="24"/>
        </w:rPr>
        <w:t>комплаенс</w:t>
      </w:r>
      <w:r>
        <w:rPr>
          <w:sz w:val="24"/>
        </w:rPr>
        <w:t>-рисками в течение отчетного периода. Под отчетным 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14:paraId="72000000">
      <w:pPr>
        <w:tabs>
          <w:tab w:leader="none" w:pos="1418" w:val="left"/>
          <w:tab w:leader="none" w:pos="2148" w:val="left"/>
        </w:tabs>
        <w:spacing w:before="5"/>
        <w:ind w:firstLine="709" w:left="0" w:right="280"/>
        <w:contextualSpacing w:val="1"/>
        <w:jc w:val="both"/>
        <w:rPr>
          <w:sz w:val="24"/>
        </w:rPr>
      </w:pPr>
      <w:r>
        <w:rPr>
          <w:sz w:val="24"/>
        </w:rPr>
        <w:t>6.2.Ключевые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 </w:t>
      </w:r>
      <w:r>
        <w:rPr>
          <w:sz w:val="24"/>
        </w:rPr>
        <w:t>для</w:t>
      </w:r>
      <w:r>
        <w:rPr>
          <w:sz w:val="24"/>
        </w:rPr>
        <w:t xml:space="preserve"> всех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</w:p>
    <w:p w14:paraId="73000000">
      <w:pPr>
        <w:tabs>
          <w:tab w:leader="none" w:pos="1418" w:val="left"/>
          <w:tab w:leader="none" w:pos="2055" w:val="left"/>
        </w:tabs>
        <w:spacing w:before="69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6.3.Ключевые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показатели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сотрудников  </w:t>
      </w:r>
      <w:r>
        <w:rPr>
          <w:spacing w:val="2"/>
          <w:sz w:val="24"/>
        </w:rPr>
        <w:t xml:space="preserve"> У</w:t>
      </w:r>
      <w:r>
        <w:rPr>
          <w:sz w:val="24"/>
        </w:rPr>
        <w:t>ниверситета устанавливаются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мероприятий, осуществляемых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ими.</w:t>
      </w:r>
    </w:p>
    <w:p w14:paraId="74000000">
      <w:pPr>
        <w:tabs>
          <w:tab w:leader="none" w:pos="2016" w:val="left"/>
        </w:tabs>
        <w:spacing w:before="3"/>
        <w:ind w:firstLine="709" w:left="0" w:right="281"/>
        <w:contextualSpacing w:val="1"/>
        <w:jc w:val="both"/>
        <w:rPr>
          <w:sz w:val="24"/>
        </w:rPr>
      </w:pPr>
      <w:r>
        <w:rPr>
          <w:sz w:val="24"/>
        </w:rPr>
        <w:t>6.4.Ключевые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Университета по результатам выявления и оценки рисков с учетом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14:paraId="75000000">
      <w:pPr>
        <w:tabs>
          <w:tab w:leader="none" w:pos="2069" w:val="left"/>
        </w:tabs>
        <w:spacing w:before="3"/>
        <w:ind w:firstLine="709" w:left="0" w:right="280"/>
        <w:contextualSpacing w:val="1"/>
        <w:jc w:val="both"/>
        <w:rPr>
          <w:sz w:val="24"/>
        </w:rPr>
      </w:pPr>
      <w:r>
        <w:rPr>
          <w:sz w:val="24"/>
        </w:rPr>
        <w:t>6.5.Учреждением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    </w:t>
      </w:r>
      <w:r>
        <w:rPr>
          <w:sz w:val="24"/>
        </w:rPr>
        <w:t>эффективности реализации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>.</w:t>
      </w:r>
    </w:p>
    <w:p w14:paraId="76000000">
      <w:pPr>
        <w:tabs>
          <w:tab w:leader="none" w:pos="1964" w:val="left"/>
        </w:tabs>
        <w:spacing w:before="1"/>
        <w:ind w:firstLine="709" w:left="0" w:right="283"/>
        <w:contextualSpacing w:val="1"/>
        <w:jc w:val="both"/>
        <w:rPr>
          <w:sz w:val="24"/>
        </w:rPr>
      </w:pPr>
      <w:r>
        <w:rPr>
          <w:sz w:val="24"/>
        </w:rPr>
        <w:t>6.6.Учреждение при необходимости ежегодно проводит актуализацию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мероприятий </w:t>
      </w:r>
      <w:r>
        <w:rPr>
          <w:sz w:val="24"/>
        </w:rPr>
        <w:t>антимонопольного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комплаен</w:t>
      </w:r>
      <w:r>
        <w:rPr>
          <w:sz w:val="24"/>
        </w:rPr>
        <w:t>са</w:t>
      </w:r>
      <w:r>
        <w:rPr>
          <w:sz w:val="24"/>
        </w:rPr>
        <w:t>.</w:t>
      </w:r>
    </w:p>
    <w:p w14:paraId="77000000">
      <w:pPr>
        <w:tabs>
          <w:tab w:leader="none" w:pos="2163" w:val="left"/>
        </w:tabs>
        <w:ind w:firstLine="709" w:left="0" w:right="280"/>
        <w:contextualSpacing w:val="1"/>
        <w:jc w:val="both"/>
        <w:rPr>
          <w:sz w:val="24"/>
        </w:rPr>
      </w:pPr>
      <w:r>
        <w:rPr>
          <w:sz w:val="24"/>
        </w:rPr>
        <w:t>6.7.Информация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комплаенса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антимонопольном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комплаенсе</w:t>
      </w:r>
      <w:r>
        <w:rPr>
          <w:sz w:val="24"/>
        </w:rPr>
        <w:t>.</w:t>
      </w:r>
    </w:p>
    <w:p w14:paraId="78000000">
      <w:pPr>
        <w:pStyle w:val="Style_3"/>
        <w:tabs>
          <w:tab w:leader="none" w:pos="2576" w:val="left"/>
        </w:tabs>
        <w:spacing w:before="117"/>
        <w:ind w:firstLine="0" w:left="0"/>
        <w:contextualSpacing w:val="1"/>
        <w:jc w:val="center"/>
      </w:pPr>
      <w:r>
        <w:t>7.Оценка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3"/>
        </w:rPr>
        <w:t xml:space="preserve"> </w:t>
      </w:r>
      <w:r>
        <w:t>комплаенса</w:t>
      </w:r>
    </w:p>
    <w:p w14:paraId="79000000">
      <w:pPr>
        <w:pStyle w:val="Style_3"/>
        <w:tabs>
          <w:tab w:leader="none" w:pos="2576" w:val="left"/>
        </w:tabs>
        <w:spacing w:before="117"/>
        <w:ind w:firstLine="425" w:left="284"/>
        <w:contextualSpacing w:val="1"/>
        <w:rPr>
          <w:b w:val="0"/>
        </w:rPr>
      </w:pPr>
    </w:p>
    <w:p w14:paraId="7A000000">
      <w:pPr>
        <w:widowControl w:val="1"/>
        <w:ind w:firstLine="425" w:left="284"/>
        <w:contextualSpacing w:val="1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 xml:space="preserve">Оценка эффективности функционирования антимонопольного </w:t>
      </w:r>
      <w:r>
        <w:rPr>
          <w:sz w:val="24"/>
        </w:rPr>
        <w:t>комплаенса</w:t>
      </w:r>
      <w:r>
        <w:rPr>
          <w:sz w:val="24"/>
        </w:rPr>
        <w:t xml:space="preserve"> осуществляется на основании показателей, рассчитываемых в соответствии с Методикой расчета ключевых показателей эффективности функционирования в федеральном органе исполнительной власти анти</w:t>
      </w:r>
      <w:r>
        <w:rPr>
          <w:sz w:val="24"/>
        </w:rPr>
        <w:t xml:space="preserve">монопольного </w:t>
      </w:r>
      <w:r>
        <w:rPr>
          <w:sz w:val="24"/>
        </w:rPr>
        <w:t>комплаенса</w:t>
      </w:r>
      <w:r>
        <w:rPr>
          <w:sz w:val="24"/>
        </w:rPr>
        <w:t xml:space="preserve">, утвержденного приказом Приказ ФАС России от 27.12.2022 N 1034/22 "Об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r>
        <w:rPr>
          <w:sz w:val="24"/>
        </w:rPr>
        <w:t>комплаенса</w:t>
      </w:r>
      <w:r>
        <w:rPr>
          <w:sz w:val="24"/>
        </w:rPr>
        <w:t>".</w:t>
      </w:r>
    </w:p>
    <w:p w14:paraId="7B000000">
      <w:pPr>
        <w:pStyle w:val="Style_4"/>
        <w:numPr>
          <w:ilvl w:val="1"/>
          <w:numId w:val="6"/>
        </w:numPr>
        <w:tabs>
          <w:tab w:leader="none" w:pos="1134" w:val="left"/>
        </w:tabs>
        <w:spacing w:before="122"/>
        <w:ind w:firstLine="425" w:left="284" w:right="280"/>
        <w:contextualSpacing w:val="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комплаенса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 xml:space="preserve"> антимонопольном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комплаенсе</w:t>
      </w:r>
      <w:r>
        <w:rPr>
          <w:sz w:val="24"/>
        </w:rPr>
        <w:t>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также:</w:t>
      </w:r>
    </w:p>
    <w:p w14:paraId="7C000000">
      <w:pPr>
        <w:pStyle w:val="Style_4"/>
        <w:numPr>
          <w:ilvl w:val="0"/>
          <w:numId w:val="7"/>
        </w:numPr>
        <w:tabs>
          <w:tab w:leader="none" w:pos="851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Университета, утвержденную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ректором</w:t>
      </w:r>
      <w:r>
        <w:rPr>
          <w:spacing w:val="-3"/>
          <w:sz w:val="24"/>
        </w:rPr>
        <w:t xml:space="preserve"> У</w:t>
      </w:r>
      <w:r>
        <w:rPr>
          <w:sz w:val="24"/>
        </w:rPr>
        <w:t>ниверситета;</w:t>
      </w:r>
    </w:p>
    <w:p w14:paraId="7D000000">
      <w:pPr>
        <w:pStyle w:val="Style_2"/>
        <w:tabs>
          <w:tab w:leader="none" w:pos="3023" w:val="left"/>
          <w:tab w:leader="none" w:pos="4574" w:val="left"/>
          <w:tab w:leader="none" w:pos="6559" w:val="left"/>
          <w:tab w:leader="none" w:pos="8906" w:val="left"/>
        </w:tabs>
        <w:ind w:firstLine="425" w:left="284" w:right="281"/>
        <w:contextualSpacing w:val="1"/>
      </w:pPr>
      <w:r>
        <w:t xml:space="preserve">- </w:t>
      </w:r>
      <w:r>
        <w:t>ключевые</w:t>
      </w:r>
      <w:r>
        <w:tab/>
      </w:r>
      <w:r>
        <w:t>показатели</w:t>
      </w:r>
      <w:r>
        <w:tab/>
      </w:r>
      <w:r>
        <w:t>эффективности</w:t>
      </w:r>
      <w:r>
        <w:tab/>
      </w:r>
      <w:r>
        <w:t xml:space="preserve">антимонопольного </w:t>
      </w:r>
      <w:r>
        <w:rPr>
          <w:spacing w:val="-1"/>
        </w:rPr>
        <w:t>комплаенса</w:t>
      </w:r>
      <w:r>
        <w:rPr>
          <w:spacing w:val="-1"/>
        </w:rPr>
        <w:t xml:space="preserve">, </w:t>
      </w:r>
      <w:r>
        <w:rPr>
          <w:spacing w:val="-57"/>
        </w:rPr>
        <w:t xml:space="preserve"> </w:t>
      </w:r>
      <w:r>
        <w:t>утвержденные</w:t>
      </w:r>
      <w:r>
        <w:rPr>
          <w:spacing w:val="-2"/>
        </w:rPr>
        <w:t xml:space="preserve"> </w:t>
      </w:r>
      <w:r>
        <w:t xml:space="preserve">ректором </w:t>
      </w:r>
      <w:r>
        <w:rPr>
          <w:spacing w:val="-3"/>
        </w:rPr>
        <w:t>У</w:t>
      </w:r>
      <w:r>
        <w:t>ниверситета;</w:t>
      </w:r>
    </w:p>
    <w:p w14:paraId="7E000000">
      <w:pPr>
        <w:pStyle w:val="Style_4"/>
        <w:numPr>
          <w:ilvl w:val="0"/>
          <w:numId w:val="7"/>
        </w:numPr>
        <w:tabs>
          <w:tab w:leader="none" w:pos="1134" w:val="left"/>
          <w:tab w:leader="none" w:pos="2500" w:val="left"/>
          <w:tab w:leader="none" w:pos="4063" w:val="left"/>
          <w:tab w:leader="none" w:pos="5551" w:val="left"/>
          <w:tab w:leader="none" w:pos="6535" w:val="left"/>
          <w:tab w:leader="none" w:pos="6998" w:val="left"/>
          <w:tab w:leader="none" w:pos="8287" w:val="left"/>
        </w:tabs>
        <w:ind w:firstLine="425" w:left="284" w:right="280"/>
        <w:contextualSpacing w:val="1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ab/>
      </w:r>
      <w:r>
        <w:rPr>
          <w:sz w:val="24"/>
        </w:rPr>
        <w:t>мероприятий</w:t>
      </w:r>
      <w:r>
        <w:rPr>
          <w:sz w:val="24"/>
        </w:rPr>
        <w:tab/>
      </w:r>
      <w:r>
        <w:rPr>
          <w:sz w:val="24"/>
        </w:rPr>
        <w:t>(«дорожную</w:t>
      </w:r>
      <w:r>
        <w:rPr>
          <w:sz w:val="24"/>
        </w:rPr>
        <w:tab/>
      </w:r>
      <w:r>
        <w:rPr>
          <w:sz w:val="24"/>
        </w:rPr>
        <w:t>карту»)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 xml:space="preserve">снижению </w:t>
      </w:r>
      <w:r>
        <w:rPr>
          <w:spacing w:val="-1"/>
          <w:sz w:val="24"/>
        </w:rPr>
        <w:t>комплаенс</w:t>
      </w:r>
      <w:r>
        <w:rPr>
          <w:spacing w:val="-1"/>
          <w:sz w:val="24"/>
        </w:rPr>
        <w:t xml:space="preserve">-рисков 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ректором </w:t>
      </w:r>
      <w:r>
        <w:rPr>
          <w:spacing w:val="-3"/>
          <w:sz w:val="24"/>
        </w:rPr>
        <w:t>У</w:t>
      </w:r>
      <w:r>
        <w:rPr>
          <w:sz w:val="24"/>
        </w:rPr>
        <w:t>ниверситета.</w:t>
      </w:r>
    </w:p>
    <w:p w14:paraId="7F000000">
      <w:pPr>
        <w:pStyle w:val="Style_3"/>
        <w:tabs>
          <w:tab w:leader="none" w:pos="3353" w:val="left"/>
        </w:tabs>
        <w:spacing w:before="116"/>
        <w:ind w:firstLine="0" w:left="284"/>
        <w:contextualSpacing w:val="1"/>
        <w:jc w:val="center"/>
      </w:pPr>
      <w:r>
        <w:t>8.Доклад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антимонопольном</w:t>
      </w:r>
      <w:r>
        <w:rPr>
          <w:spacing w:val="-3"/>
        </w:rPr>
        <w:t xml:space="preserve"> </w:t>
      </w:r>
      <w:r>
        <w:t>комплаенсе</w:t>
      </w:r>
    </w:p>
    <w:p w14:paraId="80000000">
      <w:pPr>
        <w:pStyle w:val="Style_4"/>
        <w:numPr>
          <w:ilvl w:val="1"/>
          <w:numId w:val="8"/>
        </w:numPr>
        <w:tabs>
          <w:tab w:leader="none" w:pos="2038" w:val="left"/>
        </w:tabs>
        <w:spacing w:before="123"/>
        <w:ind w:firstLine="425" w:left="284" w:right="282"/>
        <w:contextualSpacing w:val="1"/>
        <w:rPr>
          <w:sz w:val="24"/>
        </w:rPr>
      </w:pPr>
      <w:r>
        <w:rPr>
          <w:sz w:val="24"/>
        </w:rPr>
        <w:t>Доклад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антимонопольном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комплаенсе</w:t>
      </w:r>
      <w:r>
        <w:rPr>
          <w:spacing w:val="4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       </w:t>
      </w:r>
      <w:r>
        <w:rPr>
          <w:sz w:val="24"/>
        </w:rPr>
        <w:t>информацию:</w:t>
      </w:r>
    </w:p>
    <w:p w14:paraId="81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-рисков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</w:t>
      </w:r>
      <w:r>
        <w:rPr>
          <w:sz w:val="24"/>
        </w:rPr>
        <w:t>ниверситета;</w:t>
      </w:r>
    </w:p>
    <w:p w14:paraId="82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425" w:left="284"/>
        <w:contextualSpacing w:val="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комплаенс</w:t>
      </w:r>
      <w:r>
        <w:rPr>
          <w:sz w:val="24"/>
        </w:rPr>
        <w:t>-рисков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У</w:t>
      </w:r>
      <w:r>
        <w:rPr>
          <w:sz w:val="24"/>
        </w:rPr>
        <w:t>ниверситета;</w:t>
      </w:r>
    </w:p>
    <w:p w14:paraId="83000000">
      <w:pPr>
        <w:pStyle w:val="Style_4"/>
        <w:numPr>
          <w:ilvl w:val="0"/>
          <w:numId w:val="7"/>
        </w:numPr>
        <w:tabs>
          <w:tab w:leader="none" w:pos="1134" w:val="left"/>
          <w:tab w:leader="none" w:pos="3395" w:val="left"/>
          <w:tab w:leader="none" w:pos="4759" w:val="left"/>
          <w:tab w:leader="none" w:pos="6323" w:val="left"/>
          <w:tab w:leader="none" w:pos="8224" w:val="left"/>
        </w:tabs>
        <w:ind w:firstLine="425" w:left="284" w:right="281"/>
        <w:contextualSpacing w:val="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z w:val="24"/>
        </w:rPr>
        <w:tab/>
      </w:r>
      <w:r>
        <w:rPr>
          <w:sz w:val="24"/>
        </w:rPr>
        <w:t>ключевых</w:t>
      </w:r>
      <w:r>
        <w:rPr>
          <w:sz w:val="24"/>
        </w:rPr>
        <w:tab/>
      </w:r>
      <w:r>
        <w:rPr>
          <w:sz w:val="24"/>
        </w:rPr>
        <w:t>показателей</w:t>
      </w:r>
      <w:r>
        <w:rPr>
          <w:sz w:val="24"/>
        </w:rPr>
        <w:tab/>
      </w:r>
      <w:r>
        <w:rPr>
          <w:sz w:val="24"/>
        </w:rPr>
        <w:t xml:space="preserve">эффективности </w:t>
      </w:r>
      <w:r>
        <w:rPr>
          <w:spacing w:val="-1"/>
          <w:sz w:val="24"/>
        </w:rPr>
        <w:t>антимонопольного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 xml:space="preserve"> </w:t>
      </w:r>
      <w:r>
        <w:rPr>
          <w:spacing w:val="-3"/>
          <w:sz w:val="24"/>
        </w:rPr>
        <w:t>У</w:t>
      </w:r>
      <w:r>
        <w:rPr>
          <w:sz w:val="24"/>
        </w:rPr>
        <w:t>ниверситета.</w:t>
      </w:r>
    </w:p>
    <w:p w14:paraId="84000000">
      <w:pPr>
        <w:pStyle w:val="Style_4"/>
        <w:numPr>
          <w:ilvl w:val="1"/>
          <w:numId w:val="8"/>
        </w:numPr>
        <w:tabs>
          <w:tab w:leader="none" w:pos="1134" w:val="left"/>
        </w:tabs>
        <w:ind w:firstLine="425" w:left="284" w:right="283"/>
        <w:contextualSpacing w:val="1"/>
        <w:rPr>
          <w:sz w:val="24"/>
        </w:rPr>
      </w:pPr>
      <w:r>
        <w:rPr>
          <w:sz w:val="24"/>
        </w:rPr>
        <w:t xml:space="preserve">Подготовка сводного доклада об антимонопольном </w:t>
      </w:r>
      <w:r>
        <w:rPr>
          <w:sz w:val="24"/>
        </w:rPr>
        <w:t>комплаенсе</w:t>
      </w:r>
      <w:r>
        <w:rPr>
          <w:sz w:val="24"/>
        </w:rPr>
        <w:t xml:space="preserve">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комиссией.</w:t>
      </w:r>
    </w:p>
    <w:p w14:paraId="85000000">
      <w:pPr>
        <w:pStyle w:val="Style_4"/>
        <w:numPr>
          <w:ilvl w:val="1"/>
          <w:numId w:val="8"/>
        </w:numPr>
        <w:tabs>
          <w:tab w:leader="none" w:pos="1134" w:val="left"/>
        </w:tabs>
        <w:ind w:firstLine="425" w:left="284" w:right="283"/>
        <w:contextualSpacing w:val="1"/>
        <w:rPr>
          <w:sz w:val="24"/>
        </w:rPr>
      </w:pPr>
      <w:r>
        <w:rPr>
          <w:sz w:val="24"/>
        </w:rPr>
        <w:t xml:space="preserve"> Доклад об </w:t>
      </w:r>
      <w:r>
        <w:rPr>
          <w:sz w:val="24"/>
        </w:rPr>
        <w:t>антимонопольном</w:t>
      </w:r>
      <w:r>
        <w:rPr>
          <w:sz w:val="24"/>
        </w:rPr>
        <w:t xml:space="preserve"> </w:t>
      </w:r>
      <w:r>
        <w:rPr>
          <w:sz w:val="24"/>
        </w:rPr>
        <w:t>комплаенсе</w:t>
      </w:r>
      <w:r>
        <w:rPr>
          <w:sz w:val="24"/>
        </w:rPr>
        <w:t xml:space="preserve"> должен содержать:</w:t>
      </w:r>
    </w:p>
    <w:p w14:paraId="86000000">
      <w:pPr>
        <w:tabs>
          <w:tab w:leader="none" w:pos="1930" w:val="left"/>
        </w:tabs>
        <w:ind w:firstLine="425" w:left="284" w:right="283"/>
        <w:contextualSpacing w:val="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информацию о результатах проведенной оценки </w:t>
      </w:r>
      <w:r>
        <w:rPr>
          <w:sz w:val="24"/>
        </w:rPr>
        <w:t>комплаенс</w:t>
      </w:r>
      <w:r>
        <w:rPr>
          <w:sz w:val="24"/>
        </w:rPr>
        <w:t>-рисков;</w:t>
      </w:r>
    </w:p>
    <w:p w14:paraId="87000000">
      <w:pPr>
        <w:tabs>
          <w:tab w:leader="none" w:pos="1930" w:val="left"/>
        </w:tabs>
        <w:ind w:firstLine="425" w:left="284" w:right="283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информацию об исполнении мероприятий по снижению </w:t>
      </w:r>
      <w:r>
        <w:rPr>
          <w:sz w:val="24"/>
        </w:rPr>
        <w:t>комплаенс</w:t>
      </w:r>
      <w:r>
        <w:rPr>
          <w:sz w:val="24"/>
        </w:rPr>
        <w:t>-рисков;</w:t>
      </w:r>
    </w:p>
    <w:p w14:paraId="88000000">
      <w:pPr>
        <w:tabs>
          <w:tab w:leader="none" w:pos="1930" w:val="left"/>
        </w:tabs>
        <w:ind w:firstLine="425" w:left="284" w:right="283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информацию о достижении ключевых показателей эффективности реализации мероприятий </w:t>
      </w:r>
      <w:r>
        <w:rPr>
          <w:sz w:val="24"/>
        </w:rPr>
        <w:t>антимонопольного</w:t>
      </w:r>
      <w:r>
        <w:rPr>
          <w:sz w:val="24"/>
        </w:rPr>
        <w:t xml:space="preserve"> </w:t>
      </w:r>
      <w:r>
        <w:rPr>
          <w:sz w:val="24"/>
        </w:rPr>
        <w:t>комплаенса</w:t>
      </w:r>
      <w:r>
        <w:rPr>
          <w:sz w:val="24"/>
        </w:rPr>
        <w:t xml:space="preserve">. </w:t>
      </w:r>
    </w:p>
    <w:p w14:paraId="89000000">
      <w:pPr>
        <w:pStyle w:val="Style_4"/>
        <w:numPr>
          <w:ilvl w:val="1"/>
          <w:numId w:val="8"/>
        </w:numPr>
        <w:tabs>
          <w:tab w:leader="none" w:pos="1930" w:val="left"/>
        </w:tabs>
        <w:ind w:firstLine="425" w:left="284" w:right="283"/>
        <w:contextualSpacing w:val="1"/>
        <w:rPr>
          <w:sz w:val="24"/>
        </w:rPr>
      </w:pPr>
      <w:r>
        <w:rPr>
          <w:sz w:val="24"/>
        </w:rPr>
        <w:t>Утвержде</w:t>
      </w:r>
      <w:r>
        <w:rPr>
          <w:sz w:val="24"/>
        </w:rPr>
        <w:t xml:space="preserve">нный ректором доклад об антимонопольном </w:t>
      </w:r>
      <w:r>
        <w:rPr>
          <w:sz w:val="24"/>
        </w:rPr>
        <w:t>комплаенсе</w:t>
      </w:r>
      <w:r>
        <w:rPr>
          <w:sz w:val="24"/>
        </w:rPr>
        <w:t xml:space="preserve"> размещается на официальном сайте университета в информационно-телекоммуникационной сети «Интернет» в течение месяца с момента его утверждения.</w:t>
      </w:r>
    </w:p>
    <w:p w14:paraId="8A000000">
      <w:pPr>
        <w:sectPr>
          <w:pgSz w:h="16840" w:orient="portrait" w:w="11900"/>
          <w:pgMar w:bottom="851" w:footer="720" w:gutter="0" w:header="720" w:left="1134" w:right="560" w:top="1701"/>
        </w:sectPr>
      </w:pPr>
    </w:p>
    <w:p w14:paraId="8B000000">
      <w:pPr>
        <w:pStyle w:val="Style_2"/>
        <w:spacing w:before="64"/>
        <w:ind w:firstLine="0" w:left="0" w:right="281"/>
        <w:contextualSpacing w:val="1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14:paraId="8C000000">
      <w:pPr>
        <w:pStyle w:val="Style_2"/>
        <w:spacing w:before="120"/>
        <w:ind w:firstLine="0" w:left="3119" w:right="278"/>
        <w:contextualSpacing w:val="1"/>
        <w:jc w:val="right"/>
      </w:pPr>
      <w:r>
        <w:t>к Положению об организации систем</w:t>
      </w:r>
      <w:r>
        <w:t>ы внутреннего обеспечения соответствия требованиям антимонопольного законодательства в Университете Вернадского</w:t>
      </w:r>
    </w:p>
    <w:p w14:paraId="8D000000">
      <w:pPr>
        <w:pStyle w:val="Style_2"/>
        <w:spacing w:line="276" w:lineRule="auto"/>
        <w:ind w:firstLine="0" w:left="0"/>
        <w:jc w:val="left"/>
      </w:pPr>
    </w:p>
    <w:p w14:paraId="8E000000">
      <w:pPr>
        <w:pStyle w:val="Style_3"/>
        <w:tabs>
          <w:tab w:leader="none" w:pos="7938" w:val="left"/>
          <w:tab w:leader="none" w:pos="8364" w:val="left"/>
        </w:tabs>
        <w:spacing w:before="221" w:line="276" w:lineRule="auto"/>
        <w:ind w:firstLine="142" w:left="2552" w:right="1807"/>
        <w:contextualSpacing w:val="1"/>
        <w:jc w:val="center"/>
        <w:rPr>
          <w:spacing w:val="-4"/>
        </w:rPr>
      </w:pPr>
      <w:r>
        <w:t>Уровни рисков нарушения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(</w:t>
      </w:r>
      <w:r>
        <w:t>комплаенс</w:t>
      </w:r>
      <w:r>
        <w:t xml:space="preserve"> - рисков)</w:t>
      </w:r>
    </w:p>
    <w:p w14:paraId="8F000000">
      <w:pPr>
        <w:pStyle w:val="Style_2"/>
        <w:spacing w:line="276" w:lineRule="auto"/>
        <w:ind w:firstLine="0" w:left="0"/>
        <w:contextualSpacing w:val="1"/>
        <w:jc w:val="left"/>
        <w:rPr>
          <w:b w:val="1"/>
        </w:rPr>
      </w:pPr>
    </w:p>
    <w:p w14:paraId="90000000">
      <w:pPr>
        <w:pStyle w:val="Style_2"/>
        <w:spacing w:line="276" w:lineRule="auto"/>
        <w:ind w:firstLine="0" w:left="0"/>
        <w:jc w:val="left"/>
        <w:rPr>
          <w:b w:val="1"/>
        </w:rPr>
      </w:pPr>
    </w:p>
    <w:tbl>
      <w:tblPr>
        <w:tblStyle w:val="Style_5"/>
        <w:tblInd w:type="dxa" w:w="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1988"/>
        <w:gridCol w:w="7042"/>
      </w:tblGrid>
      <w:tr>
        <w:trPr>
          <w:trHeight w:hRule="atLeast" w:val="797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6"/>
              <w:spacing w:before="59" w:line="276" w:lineRule="auto"/>
              <w:ind w:right="12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6"/>
              <w:spacing w:before="210" w:line="276" w:lineRule="auto"/>
              <w:ind w:firstLine="0" w:left="2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Уровень риска</w:t>
            </w:r>
          </w:p>
        </w:tc>
        <w:tc>
          <w:tcPr>
            <w:tcW w:type="dxa" w:w="7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spacing w:before="210" w:line="276" w:lineRule="auto"/>
              <w:ind w:firstLine="0" w:left="2743" w:right="273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Описание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риска</w:t>
            </w:r>
          </w:p>
        </w:tc>
      </w:tr>
      <w:tr>
        <w:trPr>
          <w:trHeight w:hRule="atLeast" w:val="160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spacing w:line="276" w:lineRule="auto"/>
              <w:ind w:firstLine="0" w:left="0"/>
              <w:rPr>
                <w:b w:val="1"/>
                <w:sz w:val="24"/>
              </w:rPr>
            </w:pPr>
          </w:p>
          <w:p w14:paraId="96000000">
            <w:pPr>
              <w:pStyle w:val="Style_6"/>
              <w:spacing w:before="151" w:line="276" w:lineRule="auto"/>
              <w:ind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type="dxa" w:w="7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6"/>
              <w:spacing w:before="1" w:line="276" w:lineRule="auto"/>
              <w:ind w:firstLine="0" w:left="86" w:right="256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к деятельности Университета по развитию конкуренции,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685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spacing w:before="191" w:line="276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spacing w:before="114"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type="dxa" w:w="7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6"/>
              <w:spacing w:before="207" w:line="276" w:lineRule="auto"/>
              <w:ind w:firstLine="0" w:left="8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</w:tr>
      <w:tr>
        <w:trPr>
          <w:trHeight w:hRule="atLeast" w:val="99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6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6"/>
              <w:spacing w:before="3" w:line="276" w:lineRule="auto"/>
              <w:ind w:firstLine="0" w:left="0"/>
              <w:rPr>
                <w:b w:val="1"/>
                <w:sz w:val="24"/>
              </w:rPr>
            </w:pPr>
          </w:p>
          <w:p w14:paraId="9D000000">
            <w:pPr>
              <w:pStyle w:val="Style_6"/>
              <w:spacing w:line="276" w:lineRule="auto"/>
              <w:ind w:right="470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type="dxa" w:w="7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6"/>
              <w:spacing w:line="276" w:lineRule="auto"/>
              <w:ind w:firstLine="0" w:left="86" w:right="256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выдачи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Университету предупреждения и возбуждения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  <w:tr>
        <w:trPr>
          <w:trHeight w:hRule="atLeast" w:val="178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6"/>
              <w:spacing w:before="207" w:line="276" w:lineRule="auto"/>
              <w:ind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type="dxa" w:w="7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6"/>
              <w:spacing w:before="135" w:line="276" w:lineRule="auto"/>
              <w:ind w:firstLine="0" w:left="86" w:right="256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выдачи учреждению предупреждения, возбуждения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 и привлечения 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ниверситета к 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(штраф, дисквалификация)</w:t>
            </w:r>
          </w:p>
        </w:tc>
      </w:tr>
    </w:tbl>
    <w:p w14:paraId="A2000000">
      <w:pPr>
        <w:sectPr>
          <w:pgSz w:h="16840" w:orient="portrait" w:w="11900"/>
          <w:pgMar w:bottom="851" w:footer="720" w:gutter="0" w:header="720" w:left="1134" w:right="1134" w:top="1701"/>
        </w:sectPr>
      </w:pPr>
    </w:p>
    <w:p w14:paraId="A3000000">
      <w:pPr>
        <w:pStyle w:val="Style_2"/>
        <w:spacing w:before="64" w:line="276" w:lineRule="auto"/>
        <w:ind w:firstLine="0" w:left="0" w:right="281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14:paraId="A4000000">
      <w:pPr>
        <w:pStyle w:val="Style_2"/>
        <w:spacing w:before="120"/>
        <w:ind w:firstLine="0" w:left="4820" w:right="278"/>
        <w:contextualSpacing w:val="1"/>
        <w:jc w:val="right"/>
      </w:pPr>
      <w:r>
        <w:t>к Пол</w:t>
      </w:r>
      <w:r>
        <w:t>ожению об организации системы внутреннего обеспечения соответствия требованиям антимонопольного законодательства в Университете Вернадского</w:t>
      </w:r>
    </w:p>
    <w:p w14:paraId="A5000000">
      <w:pPr>
        <w:pStyle w:val="Style_2"/>
        <w:spacing w:before="4" w:line="276" w:lineRule="auto"/>
        <w:ind w:firstLine="0" w:left="0"/>
        <w:jc w:val="left"/>
      </w:pPr>
    </w:p>
    <w:p w14:paraId="A6000000">
      <w:pPr>
        <w:pStyle w:val="Style_3"/>
        <w:spacing w:line="276" w:lineRule="auto"/>
        <w:ind w:firstLine="0" w:left="0" w:right="296"/>
        <w:jc w:val="center"/>
      </w:pPr>
      <w:r>
        <w:t>Форма</w:t>
      </w:r>
    </w:p>
    <w:p w14:paraId="A7000000">
      <w:pPr>
        <w:spacing w:line="276" w:lineRule="auto"/>
        <w:ind w:firstLine="0" w:left="956" w:right="296"/>
        <w:jc w:val="center"/>
        <w:rPr>
          <w:b w:val="1"/>
          <w:sz w:val="24"/>
        </w:rPr>
      </w:pPr>
      <w:r>
        <w:rPr>
          <w:b w:val="1"/>
          <w:sz w:val="24"/>
        </w:rPr>
        <w:t>карты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рисков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нарушения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антимонопольного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законодательства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(</w:t>
      </w:r>
      <w:r>
        <w:rPr>
          <w:b w:val="1"/>
          <w:sz w:val="24"/>
        </w:rPr>
        <w:t>комплаенс</w:t>
      </w:r>
      <w:r>
        <w:rPr>
          <w:b w:val="1"/>
          <w:sz w:val="24"/>
        </w:rPr>
        <w:t>-рисков)</w:t>
      </w:r>
    </w:p>
    <w:p w14:paraId="A8000000">
      <w:pPr>
        <w:pStyle w:val="Style_2"/>
        <w:spacing w:before="4" w:line="276" w:lineRule="auto"/>
        <w:ind w:firstLine="0" w:left="0"/>
        <w:jc w:val="left"/>
        <w:rPr>
          <w:b w:val="1"/>
        </w:rPr>
      </w:pPr>
    </w:p>
    <w:tbl>
      <w:tblPr>
        <w:tblStyle w:val="Style_5"/>
        <w:tblInd w:type="dxa" w:w="8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9"/>
        <w:gridCol w:w="1701"/>
        <w:gridCol w:w="1417"/>
        <w:gridCol w:w="1843"/>
        <w:gridCol w:w="1701"/>
        <w:gridCol w:w="1984"/>
        <w:gridCol w:w="1843"/>
        <w:gridCol w:w="2126"/>
      </w:tblGrid>
      <w:tr>
        <w:trPr>
          <w:trHeight w:hRule="atLeast" w:val="1746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6"/>
              <w:spacing w:line="276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6"/>
              <w:spacing w:line="276" w:lineRule="auto"/>
              <w:ind w:firstLine="19" w:left="0" w:right="-2"/>
              <w:jc w:val="center"/>
              <w:rPr>
                <w:sz w:val="24"/>
              </w:rPr>
            </w:pPr>
            <w:r>
              <w:rPr>
                <w:sz w:val="24"/>
              </w:rPr>
              <w:t>Выявлен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6"/>
              <w:spacing w:line="276" w:lineRule="auto"/>
              <w:ind w:right="260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6"/>
              <w:spacing w:line="276" w:lineRule="auto"/>
              <w:ind w:firstLine="0" w:left="8" w:right="115"/>
              <w:jc w:val="center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6"/>
              <w:spacing w:line="276" w:lineRule="auto"/>
              <w:ind w:firstLine="0" w:left="8" w:right="-7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6"/>
              <w:tabs>
                <w:tab w:leader="none" w:pos="1173" w:val="left"/>
              </w:tabs>
              <w:spacing w:line="276" w:lineRule="auto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AF000000">
            <w:pPr>
              <w:pStyle w:val="Style_6"/>
              <w:spacing w:line="276" w:lineRule="auto"/>
              <w:ind w:firstLine="0" w:left="7" w:right="140"/>
              <w:jc w:val="center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6"/>
              <w:spacing w:line="276" w:lineRule="auto"/>
              <w:ind w:firstLine="0" w:left="6" w:right="21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6"/>
              <w:spacing w:line="276" w:lineRule="auto"/>
              <w:ind w:firstLine="0" w:left="5" w:right="68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>
        <w:trPr>
          <w:trHeight w:hRule="atLeast" w:val="460"/>
        </w:trPr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6"/>
              <w:spacing w:line="276" w:lineRule="auto"/>
              <w:ind w:firstLine="0" w:left="0"/>
              <w:rPr>
                <w:sz w:val="24"/>
              </w:rPr>
            </w:pPr>
          </w:p>
        </w:tc>
      </w:tr>
    </w:tbl>
    <w:p w14:paraId="BA000000">
      <w:pPr>
        <w:spacing w:line="276" w:lineRule="auto"/>
        <w:ind/>
        <w:rPr>
          <w:sz w:val="24"/>
        </w:rPr>
      </w:pPr>
    </w:p>
    <w:p w14:paraId="BB000000">
      <w:pPr>
        <w:spacing w:line="276" w:lineRule="auto"/>
        <w:ind/>
        <w:rPr>
          <w:sz w:val="24"/>
        </w:rPr>
      </w:pPr>
    </w:p>
    <w:p w14:paraId="BC000000">
      <w:pPr>
        <w:spacing w:line="276" w:lineRule="auto"/>
        <w:ind/>
        <w:rPr>
          <w:sz w:val="24"/>
        </w:rPr>
      </w:pPr>
    </w:p>
    <w:p w14:paraId="BD000000">
      <w:pPr>
        <w:spacing w:line="276" w:lineRule="auto"/>
        <w:ind/>
        <w:rPr>
          <w:sz w:val="24"/>
        </w:rPr>
      </w:pPr>
    </w:p>
    <w:p w14:paraId="BE000000">
      <w:pPr>
        <w:spacing w:line="276" w:lineRule="auto"/>
        <w:ind/>
        <w:rPr>
          <w:sz w:val="24"/>
        </w:rPr>
      </w:pPr>
    </w:p>
    <w:p w14:paraId="BF000000">
      <w:pPr>
        <w:spacing w:line="276" w:lineRule="auto"/>
        <w:ind/>
        <w:rPr>
          <w:sz w:val="24"/>
        </w:rPr>
      </w:pPr>
    </w:p>
    <w:p w14:paraId="C0000000">
      <w:pPr>
        <w:spacing w:line="276" w:lineRule="auto"/>
        <w:ind/>
        <w:rPr>
          <w:sz w:val="24"/>
        </w:rPr>
      </w:pPr>
    </w:p>
    <w:p w14:paraId="C1000000">
      <w:pPr>
        <w:spacing w:line="276" w:lineRule="auto"/>
        <w:ind/>
        <w:rPr>
          <w:sz w:val="24"/>
        </w:rPr>
      </w:pPr>
    </w:p>
    <w:p w14:paraId="C2000000">
      <w:pPr>
        <w:spacing w:line="276" w:lineRule="auto"/>
        <w:ind/>
        <w:rPr>
          <w:sz w:val="24"/>
        </w:rPr>
      </w:pPr>
    </w:p>
    <w:p w14:paraId="C3000000">
      <w:pPr>
        <w:spacing w:line="276" w:lineRule="auto"/>
        <w:ind/>
        <w:rPr>
          <w:sz w:val="24"/>
        </w:rPr>
      </w:pPr>
    </w:p>
    <w:p w14:paraId="C4000000">
      <w:pPr>
        <w:spacing w:line="276" w:lineRule="auto"/>
        <w:ind/>
        <w:rPr>
          <w:sz w:val="24"/>
        </w:rPr>
      </w:pPr>
    </w:p>
    <w:p w14:paraId="C5000000">
      <w:pPr>
        <w:spacing w:line="276" w:lineRule="auto"/>
        <w:ind/>
        <w:rPr>
          <w:sz w:val="24"/>
        </w:rPr>
      </w:pPr>
    </w:p>
    <w:p w14:paraId="C6000000">
      <w:pPr>
        <w:spacing w:line="276" w:lineRule="auto"/>
        <w:ind/>
        <w:rPr>
          <w:sz w:val="24"/>
        </w:rPr>
      </w:pPr>
    </w:p>
    <w:p w14:paraId="C7000000">
      <w:pPr>
        <w:spacing w:line="276" w:lineRule="auto"/>
        <w:ind/>
        <w:rPr>
          <w:sz w:val="24"/>
        </w:rPr>
      </w:pPr>
    </w:p>
    <w:p w14:paraId="C8000000">
      <w:pPr>
        <w:spacing w:line="276" w:lineRule="auto"/>
        <w:ind/>
        <w:rPr>
          <w:sz w:val="24"/>
        </w:rPr>
      </w:pPr>
    </w:p>
    <w:p w14:paraId="C9000000">
      <w:pPr>
        <w:spacing w:line="276" w:lineRule="auto"/>
        <w:ind/>
        <w:rPr>
          <w:sz w:val="24"/>
        </w:rPr>
      </w:pPr>
    </w:p>
    <w:sectPr>
      <w:pgSz w:h="11900" w:orient="landscape" w:w="16840"/>
      <w:pgMar w:bottom="1134" w:footer="720" w:gutter="0" w:header="720" w:left="851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0" w:left="4869"/>
        <w:jc w:val="righ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478" w:left="80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478" w:left="5480"/>
      </w:pPr>
    </w:lvl>
    <w:lvl w:ilvl="3">
      <w:numFmt w:val="bullet"/>
      <w:lvlText w:val="•"/>
      <w:lvlJc w:val="left"/>
      <w:pPr>
        <w:ind w:hanging="478" w:left="6100"/>
      </w:pPr>
    </w:lvl>
    <w:lvl w:ilvl="4">
      <w:numFmt w:val="bullet"/>
      <w:lvlText w:val="•"/>
      <w:lvlJc w:val="left"/>
      <w:pPr>
        <w:ind w:hanging="478" w:left="6720"/>
      </w:pPr>
    </w:lvl>
    <w:lvl w:ilvl="5">
      <w:numFmt w:val="bullet"/>
      <w:lvlText w:val="•"/>
      <w:lvlJc w:val="left"/>
      <w:pPr>
        <w:ind w:hanging="478" w:left="7340"/>
      </w:pPr>
    </w:lvl>
    <w:lvl w:ilvl="6">
      <w:numFmt w:val="bullet"/>
      <w:lvlText w:val="•"/>
      <w:lvlJc w:val="left"/>
      <w:pPr>
        <w:ind w:hanging="478" w:left="7960"/>
      </w:pPr>
    </w:lvl>
    <w:lvl w:ilvl="7">
      <w:numFmt w:val="bullet"/>
      <w:lvlText w:val="•"/>
      <w:lvlJc w:val="left"/>
      <w:pPr>
        <w:ind w:hanging="478" w:left="8580"/>
      </w:pPr>
    </w:lvl>
    <w:lvl w:ilvl="8">
      <w:numFmt w:val="bullet"/>
      <w:lvlText w:val="•"/>
      <w:lvlJc w:val="left"/>
      <w:pPr>
        <w:ind w:hanging="478" w:left="9200"/>
      </w:pPr>
    </w:lvl>
  </w:abstractNum>
  <w:abstractNum w:abstractNumId="1">
    <w:lvl w:ilvl="0">
      <w:start w:val="1"/>
      <w:numFmt w:val="decimal"/>
      <w:lvlText w:val="%1"/>
      <w:lvlJc w:val="left"/>
      <w:pPr>
        <w:ind w:hanging="872" w:left="801"/>
      </w:pPr>
    </w:lvl>
    <w:lvl w:ilvl="1">
      <w:start w:val="1"/>
      <w:numFmt w:val="decimal"/>
      <w:lvlText w:val="%1.%2."/>
      <w:lvlJc w:val="left"/>
      <w:pPr>
        <w:ind w:hanging="872" w:left="80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872" w:left="2728"/>
      </w:pPr>
    </w:lvl>
    <w:lvl w:ilvl="3">
      <w:numFmt w:val="bullet"/>
      <w:lvlText w:val="•"/>
      <w:lvlJc w:val="left"/>
      <w:pPr>
        <w:ind w:hanging="872" w:left="3692"/>
      </w:pPr>
    </w:lvl>
    <w:lvl w:ilvl="4">
      <w:numFmt w:val="bullet"/>
      <w:lvlText w:val="•"/>
      <w:lvlJc w:val="left"/>
      <w:pPr>
        <w:ind w:hanging="872" w:left="4656"/>
      </w:pPr>
    </w:lvl>
    <w:lvl w:ilvl="5">
      <w:numFmt w:val="bullet"/>
      <w:lvlText w:val="•"/>
      <w:lvlJc w:val="left"/>
      <w:pPr>
        <w:ind w:hanging="872" w:left="5620"/>
      </w:pPr>
    </w:lvl>
    <w:lvl w:ilvl="6">
      <w:numFmt w:val="bullet"/>
      <w:lvlText w:val="•"/>
      <w:lvlJc w:val="left"/>
      <w:pPr>
        <w:ind w:hanging="872" w:left="6584"/>
      </w:pPr>
    </w:lvl>
    <w:lvl w:ilvl="7">
      <w:numFmt w:val="bullet"/>
      <w:lvlText w:val="•"/>
      <w:lvlJc w:val="left"/>
      <w:pPr>
        <w:ind w:hanging="872" w:left="7548"/>
      </w:pPr>
    </w:lvl>
    <w:lvl w:ilvl="8">
      <w:numFmt w:val="bullet"/>
      <w:lvlText w:val="•"/>
      <w:lvlJc w:val="left"/>
      <w:pPr>
        <w:ind w:hanging="872" w:left="8512"/>
      </w:pPr>
    </w:lvl>
  </w:abstractNum>
  <w:abstractNum w:abstractNumId="2">
    <w:lvl w:ilvl="0">
      <w:numFmt w:val="bullet"/>
      <w:lvlText w:val="-"/>
      <w:lvlJc w:val="left"/>
      <w:pPr>
        <w:ind w:hanging="394" w:left="80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94" w:left="1764"/>
      </w:pPr>
    </w:lvl>
    <w:lvl w:ilvl="2">
      <w:numFmt w:val="bullet"/>
      <w:lvlText w:val="•"/>
      <w:lvlJc w:val="left"/>
      <w:pPr>
        <w:ind w:hanging="394" w:left="2728"/>
      </w:pPr>
    </w:lvl>
    <w:lvl w:ilvl="3">
      <w:numFmt w:val="bullet"/>
      <w:lvlText w:val="•"/>
      <w:lvlJc w:val="left"/>
      <w:pPr>
        <w:ind w:hanging="394" w:left="3692"/>
      </w:pPr>
    </w:lvl>
    <w:lvl w:ilvl="4">
      <w:numFmt w:val="bullet"/>
      <w:lvlText w:val="•"/>
      <w:lvlJc w:val="left"/>
      <w:pPr>
        <w:ind w:hanging="394" w:left="4656"/>
      </w:pPr>
    </w:lvl>
    <w:lvl w:ilvl="5">
      <w:numFmt w:val="bullet"/>
      <w:lvlText w:val="•"/>
      <w:lvlJc w:val="left"/>
      <w:pPr>
        <w:ind w:hanging="394" w:left="5620"/>
      </w:pPr>
    </w:lvl>
    <w:lvl w:ilvl="6">
      <w:numFmt w:val="bullet"/>
      <w:lvlText w:val="•"/>
      <w:lvlJc w:val="left"/>
      <w:pPr>
        <w:ind w:hanging="394" w:left="6584"/>
      </w:pPr>
    </w:lvl>
    <w:lvl w:ilvl="7">
      <w:numFmt w:val="bullet"/>
      <w:lvlText w:val="•"/>
      <w:lvlJc w:val="left"/>
      <w:pPr>
        <w:ind w:hanging="394" w:left="7548"/>
      </w:pPr>
    </w:lvl>
    <w:lvl w:ilvl="8">
      <w:numFmt w:val="bullet"/>
      <w:lvlText w:val="•"/>
      <w:lvlJc w:val="left"/>
      <w:pPr>
        <w:ind w:hanging="394" w:left="8512"/>
      </w:pPr>
    </w:lvl>
  </w:abstractNum>
  <w:abstractNum w:abstractNumId="3">
    <w:lvl w:ilvl="0">
      <w:start w:val="2"/>
      <w:numFmt w:val="decimal"/>
      <w:lvlText w:val="%1"/>
      <w:lvlJc w:val="left"/>
      <w:pPr>
        <w:ind w:hanging="456" w:left="801"/>
      </w:pPr>
    </w:lvl>
    <w:lvl w:ilvl="1">
      <w:start w:val="1"/>
      <w:numFmt w:val="decimal"/>
      <w:lvlText w:val="%1.%2."/>
      <w:lvlJc w:val="left"/>
      <w:pPr>
        <w:ind w:hanging="456" w:left="801"/>
        <w:jc w:val="right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hanging="178" w:left="801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hanging="178" w:left="3692"/>
      </w:pPr>
    </w:lvl>
    <w:lvl w:ilvl="4">
      <w:numFmt w:val="bullet"/>
      <w:lvlText w:val="•"/>
      <w:lvlJc w:val="left"/>
      <w:pPr>
        <w:ind w:hanging="178" w:left="4656"/>
      </w:pPr>
    </w:lvl>
    <w:lvl w:ilvl="5">
      <w:numFmt w:val="bullet"/>
      <w:lvlText w:val="•"/>
      <w:lvlJc w:val="left"/>
      <w:pPr>
        <w:ind w:hanging="178" w:left="5620"/>
      </w:pPr>
    </w:lvl>
    <w:lvl w:ilvl="6">
      <w:numFmt w:val="bullet"/>
      <w:lvlText w:val="•"/>
      <w:lvlJc w:val="left"/>
      <w:pPr>
        <w:ind w:hanging="178" w:left="6584"/>
      </w:pPr>
    </w:lvl>
    <w:lvl w:ilvl="7">
      <w:numFmt w:val="bullet"/>
      <w:lvlText w:val="•"/>
      <w:lvlJc w:val="left"/>
      <w:pPr>
        <w:ind w:hanging="178" w:left="7548"/>
      </w:pPr>
    </w:lvl>
    <w:lvl w:ilvl="8">
      <w:numFmt w:val="bullet"/>
      <w:lvlText w:val="•"/>
      <w:lvlJc w:val="left"/>
      <w:pPr>
        <w:ind w:hanging="178" w:left="8512"/>
      </w:pPr>
    </w:lvl>
  </w:abstractNum>
  <w:abstractNum w:abstractNumId="4">
    <w:lvl w:ilvl="0">
      <w:start w:val="3"/>
      <w:numFmt w:val="decimal"/>
      <w:lvlText w:val="%1"/>
      <w:lvlJc w:val="left"/>
      <w:pPr>
        <w:ind w:hanging="500" w:left="801"/>
      </w:pPr>
    </w:lvl>
    <w:lvl w:ilvl="1">
      <w:start w:val="1"/>
      <w:numFmt w:val="decimal"/>
      <w:lvlText w:val="%1.%2."/>
      <w:lvlJc w:val="left"/>
      <w:pPr>
        <w:ind w:hanging="500" w:left="801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hanging="711" w:left="801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hanging="711" w:left="3692"/>
      </w:pPr>
    </w:lvl>
    <w:lvl w:ilvl="4">
      <w:numFmt w:val="bullet"/>
      <w:lvlText w:val="•"/>
      <w:lvlJc w:val="left"/>
      <w:pPr>
        <w:ind w:hanging="711" w:left="4656"/>
      </w:pPr>
    </w:lvl>
    <w:lvl w:ilvl="5">
      <w:numFmt w:val="bullet"/>
      <w:lvlText w:val="•"/>
      <w:lvlJc w:val="left"/>
      <w:pPr>
        <w:ind w:hanging="711" w:left="5620"/>
      </w:pPr>
    </w:lvl>
    <w:lvl w:ilvl="6">
      <w:numFmt w:val="bullet"/>
      <w:lvlText w:val="•"/>
      <w:lvlJc w:val="left"/>
      <w:pPr>
        <w:ind w:hanging="711" w:left="6584"/>
      </w:pPr>
    </w:lvl>
    <w:lvl w:ilvl="7">
      <w:numFmt w:val="bullet"/>
      <w:lvlText w:val="•"/>
      <w:lvlJc w:val="left"/>
      <w:pPr>
        <w:ind w:hanging="711" w:left="7548"/>
      </w:pPr>
    </w:lvl>
    <w:lvl w:ilvl="8">
      <w:numFmt w:val="bullet"/>
      <w:lvlText w:val="•"/>
      <w:lvlJc w:val="left"/>
      <w:pPr>
        <w:ind w:hanging="711" w:left="8512"/>
      </w:pPr>
    </w:lvl>
  </w:abstractNum>
  <w:abstractNum w:abstractNumId="5">
    <w:lvl w:ilvl="0">
      <w:start w:val="7"/>
      <w:numFmt w:val="decimal"/>
      <w:lvlText w:val="%1"/>
      <w:lvlJc w:val="left"/>
      <w:pPr>
        <w:ind w:hanging="531" w:left="801"/>
      </w:pPr>
    </w:lvl>
    <w:lvl w:ilvl="1">
      <w:start w:val="1"/>
      <w:numFmt w:val="decimal"/>
      <w:lvlText w:val="%1.%2."/>
      <w:lvlJc w:val="left"/>
      <w:pPr>
        <w:ind w:hanging="531" w:left="80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531" w:left="2728"/>
      </w:pPr>
    </w:lvl>
    <w:lvl w:ilvl="3">
      <w:numFmt w:val="bullet"/>
      <w:lvlText w:val="•"/>
      <w:lvlJc w:val="left"/>
      <w:pPr>
        <w:ind w:hanging="531" w:left="3692"/>
      </w:pPr>
    </w:lvl>
    <w:lvl w:ilvl="4">
      <w:numFmt w:val="bullet"/>
      <w:lvlText w:val="•"/>
      <w:lvlJc w:val="left"/>
      <w:pPr>
        <w:ind w:hanging="531" w:left="4656"/>
      </w:pPr>
    </w:lvl>
    <w:lvl w:ilvl="5">
      <w:numFmt w:val="bullet"/>
      <w:lvlText w:val="•"/>
      <w:lvlJc w:val="left"/>
      <w:pPr>
        <w:ind w:hanging="531" w:left="5620"/>
      </w:pPr>
    </w:lvl>
    <w:lvl w:ilvl="6">
      <w:numFmt w:val="bullet"/>
      <w:lvlText w:val="•"/>
      <w:lvlJc w:val="left"/>
      <w:pPr>
        <w:ind w:hanging="531" w:left="6584"/>
      </w:pPr>
    </w:lvl>
    <w:lvl w:ilvl="7">
      <w:numFmt w:val="bullet"/>
      <w:lvlText w:val="•"/>
      <w:lvlJc w:val="left"/>
      <w:pPr>
        <w:ind w:hanging="531" w:left="7548"/>
      </w:pPr>
    </w:lvl>
    <w:lvl w:ilvl="8">
      <w:numFmt w:val="bullet"/>
      <w:lvlText w:val="•"/>
      <w:lvlJc w:val="left"/>
      <w:pPr>
        <w:ind w:hanging="531" w:left="8512"/>
      </w:pPr>
    </w:lvl>
  </w:abstractNum>
  <w:abstractNum w:abstractNumId="6">
    <w:lvl w:ilvl="0">
      <w:numFmt w:val="bullet"/>
      <w:lvlText w:val="-"/>
      <w:lvlJc w:val="left"/>
      <w:pPr>
        <w:ind w:hanging="140" w:left="80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40" w:left="1764"/>
      </w:pPr>
    </w:lvl>
    <w:lvl w:ilvl="2">
      <w:numFmt w:val="bullet"/>
      <w:lvlText w:val="•"/>
      <w:lvlJc w:val="left"/>
      <w:pPr>
        <w:ind w:hanging="140" w:left="2728"/>
      </w:pPr>
    </w:lvl>
    <w:lvl w:ilvl="3">
      <w:numFmt w:val="bullet"/>
      <w:lvlText w:val="•"/>
      <w:lvlJc w:val="left"/>
      <w:pPr>
        <w:ind w:hanging="140" w:left="3692"/>
      </w:pPr>
    </w:lvl>
    <w:lvl w:ilvl="4">
      <w:numFmt w:val="bullet"/>
      <w:lvlText w:val="•"/>
      <w:lvlJc w:val="left"/>
      <w:pPr>
        <w:ind w:hanging="140" w:left="4656"/>
      </w:pPr>
    </w:lvl>
    <w:lvl w:ilvl="5">
      <w:numFmt w:val="bullet"/>
      <w:lvlText w:val="•"/>
      <w:lvlJc w:val="left"/>
      <w:pPr>
        <w:ind w:hanging="140" w:left="5620"/>
      </w:pPr>
    </w:lvl>
    <w:lvl w:ilvl="6">
      <w:numFmt w:val="bullet"/>
      <w:lvlText w:val="•"/>
      <w:lvlJc w:val="left"/>
      <w:pPr>
        <w:ind w:hanging="140" w:left="6584"/>
      </w:pPr>
    </w:lvl>
    <w:lvl w:ilvl="7">
      <w:numFmt w:val="bullet"/>
      <w:lvlText w:val="•"/>
      <w:lvlJc w:val="left"/>
      <w:pPr>
        <w:ind w:hanging="140" w:left="7548"/>
      </w:pPr>
    </w:lvl>
    <w:lvl w:ilvl="8">
      <w:numFmt w:val="bullet"/>
      <w:lvlText w:val="•"/>
      <w:lvlJc w:val="left"/>
      <w:pPr>
        <w:ind w:hanging="140" w:left="8512"/>
      </w:pPr>
    </w:lvl>
  </w:abstractNum>
  <w:abstractNum w:abstractNumId="7">
    <w:lvl w:ilvl="0">
      <w:start w:val="8"/>
      <w:numFmt w:val="decimal"/>
      <w:lvlText w:val="%1"/>
      <w:lvlJc w:val="left"/>
      <w:pPr>
        <w:ind w:hanging="528" w:left="801"/>
      </w:pPr>
    </w:lvl>
    <w:lvl w:ilvl="1">
      <w:start w:val="1"/>
      <w:numFmt w:val="decimal"/>
      <w:lvlText w:val="%1.%2."/>
      <w:lvlJc w:val="left"/>
      <w:pPr>
        <w:ind w:hanging="528" w:left="80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528" w:left="2728"/>
      </w:pPr>
    </w:lvl>
    <w:lvl w:ilvl="3">
      <w:numFmt w:val="bullet"/>
      <w:lvlText w:val="•"/>
      <w:lvlJc w:val="left"/>
      <w:pPr>
        <w:ind w:hanging="528" w:left="3692"/>
      </w:pPr>
    </w:lvl>
    <w:lvl w:ilvl="4">
      <w:numFmt w:val="bullet"/>
      <w:lvlText w:val="•"/>
      <w:lvlJc w:val="left"/>
      <w:pPr>
        <w:ind w:hanging="528" w:left="4656"/>
      </w:pPr>
    </w:lvl>
    <w:lvl w:ilvl="5">
      <w:numFmt w:val="bullet"/>
      <w:lvlText w:val="•"/>
      <w:lvlJc w:val="left"/>
      <w:pPr>
        <w:ind w:hanging="528" w:left="5620"/>
      </w:pPr>
    </w:lvl>
    <w:lvl w:ilvl="6">
      <w:numFmt w:val="bullet"/>
      <w:lvlText w:val="•"/>
      <w:lvlJc w:val="left"/>
      <w:pPr>
        <w:ind w:hanging="528" w:left="6584"/>
      </w:pPr>
    </w:lvl>
    <w:lvl w:ilvl="7">
      <w:numFmt w:val="bullet"/>
      <w:lvlText w:val="•"/>
      <w:lvlJc w:val="left"/>
      <w:pPr>
        <w:ind w:hanging="528" w:left="7548"/>
      </w:pPr>
    </w:lvl>
    <w:lvl w:ilvl="8">
      <w:numFmt w:val="bullet"/>
      <w:lvlText w:val="•"/>
      <w:lvlJc w:val="left"/>
      <w:pPr>
        <w:ind w:hanging="528" w:left="851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rFonts w:ascii="Times New Roman" w:hAnsi="Times New Roman"/>
    </w:rPr>
  </w:style>
  <w:style w:styleId="Style_9_ch" w:type="character">
    <w:name w:val="Обычный1"/>
    <w:link w:val="Style_9"/>
    <w:rPr>
      <w:rFonts w:ascii="Times New Roman" w:hAnsi="Times New Roman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" w:type="paragraph">
    <w:name w:val="heading 3"/>
    <w:basedOn w:val="Style_7"/>
    <w:link w:val="Style_3_ch"/>
    <w:uiPriority w:val="9"/>
    <w:qFormat/>
    <w:pPr>
      <w:ind w:hanging="241" w:left="953"/>
      <w:jc w:val="both"/>
      <w:outlineLvl w:val="2"/>
    </w:pPr>
    <w:rPr>
      <w:b w:val="1"/>
      <w:sz w:val="24"/>
    </w:rPr>
  </w:style>
  <w:style w:styleId="Style_3_ch" w:type="character">
    <w:name w:val="heading 3"/>
    <w:basedOn w:val="Style_7_ch"/>
    <w:link w:val="Style_3"/>
    <w:rPr>
      <w:b w:val="1"/>
      <w:sz w:val="24"/>
    </w:rPr>
  </w:style>
  <w:style w:styleId="Style_15" w:type="paragraph">
    <w:name w:val="toc 3"/>
    <w:next w:val="Style_7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"/>
    <w:link w:val="Style_16_ch"/>
    <w:pPr>
      <w:widowControl w:val="1"/>
      <w:ind/>
    </w:pPr>
    <w:rPr>
      <w:rFonts w:ascii="Times New Roman" w:hAnsi="Times New Roman"/>
      <w:sz w:val="24"/>
    </w:rPr>
  </w:style>
  <w:style w:styleId="Style_16_ch" w:type="character">
    <w:name w:val="Default"/>
    <w:link w:val="Style_16"/>
    <w:rPr>
      <w:rFonts w:ascii="Times New Roman" w:hAnsi="Times New Roman"/>
      <w:sz w:val="24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basedOn w:val="Style_7"/>
    <w:link w:val="Style_18_ch"/>
    <w:uiPriority w:val="9"/>
    <w:qFormat/>
    <w:pPr>
      <w:spacing w:before="8"/>
      <w:ind/>
      <w:outlineLvl w:val="0"/>
    </w:pPr>
    <w:rPr>
      <w:rFonts w:ascii="Trebuchet MS" w:hAnsi="Trebuchet MS"/>
      <w:sz w:val="41"/>
    </w:rPr>
  </w:style>
  <w:style w:styleId="Style_18_ch" w:type="character">
    <w:name w:val="heading 1"/>
    <w:basedOn w:val="Style_7_ch"/>
    <w:link w:val="Style_18"/>
    <w:rPr>
      <w:rFonts w:ascii="Trebuchet MS" w:hAnsi="Trebuchet MS"/>
      <w:sz w:val="4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ind w:firstLine="708" w:left="801"/>
      <w:jc w:val="both"/>
    </w:pPr>
    <w:rPr>
      <w:sz w:val="24"/>
    </w:rPr>
  </w:style>
  <w:style w:styleId="Style_2_ch" w:type="character">
    <w:name w:val="Body Text"/>
    <w:basedOn w:val="Style_7_ch"/>
    <w:link w:val="Style_2"/>
    <w:rPr>
      <w:sz w:val="24"/>
    </w:rPr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ind w:firstLine="0" w:left="9"/>
    </w:pPr>
  </w:style>
  <w:style w:styleId="Style_6_ch" w:type="character">
    <w:name w:val="Table Paragraph"/>
    <w:basedOn w:val="Style_7_ch"/>
    <w:link w:val="Style_6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4" w:type="paragraph">
    <w:name w:val="List Paragraph"/>
    <w:basedOn w:val="Style_7"/>
    <w:link w:val="Style_4_ch"/>
    <w:pPr>
      <w:ind w:firstLine="708" w:left="801"/>
      <w:jc w:val="both"/>
    </w:pPr>
  </w:style>
  <w:style w:styleId="Style_4_ch" w:type="character">
    <w:name w:val="List Paragraph"/>
    <w:basedOn w:val="Style_7_ch"/>
    <w:link w:val="Style_4"/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heading 2"/>
    <w:basedOn w:val="Style_7"/>
    <w:link w:val="Style_1_ch"/>
    <w:uiPriority w:val="9"/>
    <w:qFormat/>
    <w:pPr>
      <w:ind w:firstLine="0" w:left="816" w:right="296"/>
      <w:jc w:val="center"/>
      <w:outlineLvl w:val="1"/>
    </w:pPr>
    <w:rPr>
      <w:b w:val="1"/>
      <w:sz w:val="28"/>
    </w:rPr>
  </w:style>
  <w:style w:styleId="Style_1_ch" w:type="character">
    <w:name w:val="heading 2"/>
    <w:basedOn w:val="Style_7_ch"/>
    <w:link w:val="Style_1"/>
    <w:rPr>
      <w:b w:val="1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2024-07-01T13:26:37Z</dcterms:modified>
</cp:coreProperties>
</file>